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9AE7" w14:textId="25C21AF5" w:rsidR="00601E56" w:rsidRDefault="00504FD5" w:rsidP="00252E74">
      <w:pPr>
        <w:tabs>
          <w:tab w:val="left" w:pos="142"/>
          <w:tab w:val="center" w:pos="5594"/>
        </w:tabs>
        <w:ind w:left="-142" w:right="210" w:hanging="142"/>
        <w:rPr>
          <w:rFonts w:cs="Segoe UI"/>
          <w:b/>
          <w:color w:val="4CBCC4"/>
          <w:sz w:val="48"/>
          <w:szCs w:val="32"/>
        </w:rPr>
        <w:sectPr w:rsidR="00601E56" w:rsidSect="00652A76">
          <w:headerReference w:type="default" r:id="rId8"/>
          <w:pgSz w:w="11906" w:h="16838"/>
          <w:pgMar w:top="1134" w:right="1134" w:bottom="1134" w:left="1134" w:header="709" w:footer="227" w:gutter="0"/>
          <w:cols w:space="708"/>
          <w:docGrid w:linePitch="360"/>
        </w:sectPr>
      </w:pPr>
      <w:bookmarkStart w:id="0" w:name="_GoBack"/>
      <w:bookmarkEnd w:id="0"/>
      <w:r>
        <w:rPr>
          <w:noProof/>
        </w:rPr>
        <w:drawing>
          <wp:anchor distT="0" distB="0" distL="114300" distR="114300" simplePos="0" relativeHeight="251693056" behindDoc="0" locked="0" layoutInCell="1" allowOverlap="1" wp14:anchorId="1703F5DC" wp14:editId="2290EEC4">
            <wp:simplePos x="0" y="0"/>
            <wp:positionH relativeFrom="column">
              <wp:posOffset>936625</wp:posOffset>
            </wp:positionH>
            <wp:positionV relativeFrom="paragraph">
              <wp:posOffset>-139045</wp:posOffset>
            </wp:positionV>
            <wp:extent cx="4113573" cy="1924050"/>
            <wp:effectExtent l="0" t="0" r="127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S-CMJN.png"/>
                    <pic:cNvPicPr/>
                  </pic:nvPicPr>
                  <pic:blipFill>
                    <a:blip r:embed="rId9">
                      <a:extLst>
                        <a:ext uri="{28A0092B-C50C-407E-A947-70E740481C1C}">
                          <a14:useLocalDpi xmlns:a14="http://schemas.microsoft.com/office/drawing/2010/main" val="0"/>
                        </a:ext>
                      </a:extLst>
                    </a:blip>
                    <a:stretch>
                      <a:fillRect/>
                    </a:stretch>
                  </pic:blipFill>
                  <pic:spPr>
                    <a:xfrm>
                      <a:off x="0" y="0"/>
                      <a:ext cx="4113573" cy="19240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14:anchorId="24FA00AD" wp14:editId="2BDFD8F7">
                <wp:simplePos x="0" y="0"/>
                <wp:positionH relativeFrom="column">
                  <wp:posOffset>689610</wp:posOffset>
                </wp:positionH>
                <wp:positionV relativeFrom="paragraph">
                  <wp:posOffset>222885</wp:posOffset>
                </wp:positionV>
                <wp:extent cx="2543175" cy="24955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543175" cy="2495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AEE0D8" id="Rectangle 13" o:spid="_x0000_s1026" style="position:absolute;margin-left:54.3pt;margin-top:17.55pt;width:200.25pt;height:19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" fillcolor="white [3212]" strokecolor="white [3212]" strokeweight="2pt"/>
            </w:pict>
          </mc:Fallback>
        </mc:AlternateContent>
      </w:r>
      <w:r>
        <w:rPr>
          <w:noProof/>
        </w:rPr>
        <mc:AlternateContent>
          <mc:Choice Requires="wps">
            <w:drawing>
              <wp:anchor distT="0" distB="0" distL="114300" distR="114300" simplePos="0" relativeHeight="251689984" behindDoc="0" locked="0" layoutInCell="1" allowOverlap="1" wp14:anchorId="3F192C49" wp14:editId="22C0C8F1">
                <wp:simplePos x="0" y="0"/>
                <wp:positionH relativeFrom="column">
                  <wp:posOffset>-234315</wp:posOffset>
                </wp:positionH>
                <wp:positionV relativeFrom="paragraph">
                  <wp:posOffset>-386715</wp:posOffset>
                </wp:positionV>
                <wp:extent cx="2543175" cy="30194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43175" cy="3019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8AB1F" id="Rectangle 12" o:spid="_x0000_s1026" style="position:absolute;margin-left:-18.45pt;margin-top:-30.45pt;width:200.25pt;height:237.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" fillcolor="white [3212]" strokecolor="white [3212]" strokeweight="2pt"/>
            </w:pict>
          </mc:Fallback>
        </mc:AlternateContent>
      </w:r>
      <w:r w:rsidR="00374532">
        <w:rPr>
          <w:noProof/>
        </w:rPr>
        <mc:AlternateContent>
          <mc:Choice Requires="wps">
            <w:drawing>
              <wp:anchor distT="0" distB="0" distL="114300" distR="114300" simplePos="0" relativeHeight="251673600" behindDoc="0" locked="0" layoutInCell="1" allowOverlap="1" wp14:anchorId="3F8D35C9" wp14:editId="7E843EE3">
                <wp:simplePos x="0" y="0"/>
                <wp:positionH relativeFrom="column">
                  <wp:posOffset>-704850</wp:posOffset>
                </wp:positionH>
                <wp:positionV relativeFrom="paragraph">
                  <wp:posOffset>2674620</wp:posOffset>
                </wp:positionV>
                <wp:extent cx="7536815" cy="2926080"/>
                <wp:effectExtent l="0" t="0" r="0" b="762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815" cy="292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4DC31" w14:textId="3650C487" w:rsidR="003A7123" w:rsidRPr="00374532" w:rsidRDefault="003A7123" w:rsidP="00CC7662">
                            <w:pPr>
                              <w:spacing w:before="240" w:after="0" w:line="192" w:lineRule="auto"/>
                              <w:ind w:left="709" w:right="34"/>
                              <w:jc w:val="center"/>
                              <w:rPr>
                                <w:rFonts w:cs="Segoe UI"/>
                                <w:b/>
                                <w:color w:val="FFFFFF" w:themeColor="background1"/>
                                <w:sz w:val="84"/>
                                <w:szCs w:val="84"/>
                              </w:rPr>
                            </w:pPr>
                            <w:r w:rsidRPr="00374532">
                              <w:rPr>
                                <w:rFonts w:cs="Segoe UI"/>
                                <w:b/>
                                <w:color w:val="4CBCC4"/>
                                <w:sz w:val="84"/>
                                <w:szCs w:val="84"/>
                              </w:rPr>
                              <w:t>Contrat</w:t>
                            </w:r>
                            <w:r>
                              <w:rPr>
                                <w:rFonts w:cs="Segoe UI"/>
                                <w:b/>
                                <w:color w:val="4CBCC4"/>
                                <w:sz w:val="84"/>
                                <w:szCs w:val="84"/>
                              </w:rPr>
                              <w:t xml:space="preserve"> </w:t>
                            </w:r>
                            <w:r w:rsidRPr="00CC7662">
                              <w:rPr>
                                <w:rFonts w:cs="Segoe UI"/>
                                <w:b/>
                                <w:color w:val="FFFFFF" w:themeColor="background1"/>
                                <w:sz w:val="96"/>
                                <w:szCs w:val="84"/>
                              </w:rPr>
                              <w:t>A</w:t>
                            </w:r>
                            <w:r w:rsidRPr="00CC7662">
                              <w:rPr>
                                <w:rFonts w:cs="Segoe UI"/>
                                <w:b/>
                                <w:color w:val="FFFFFF" w:themeColor="background1"/>
                                <w:sz w:val="84"/>
                                <w:szCs w:val="84"/>
                              </w:rPr>
                              <w:t>scenseur</w:t>
                            </w:r>
                          </w:p>
                          <w:p w14:paraId="3F99243B" w14:textId="537830CD" w:rsidR="003A7123" w:rsidRPr="00374532" w:rsidRDefault="003A7123" w:rsidP="00374532">
                            <w:pPr>
                              <w:spacing w:before="0" w:after="240"/>
                              <w:ind w:right="34"/>
                              <w:jc w:val="center"/>
                              <w:rPr>
                                <w:rFonts w:cs="Segoe UI"/>
                                <w:b/>
                                <w:color w:val="4CBCC4"/>
                                <w:sz w:val="56"/>
                                <w:szCs w:val="72"/>
                              </w:rPr>
                            </w:pPr>
                            <w:r>
                              <w:rPr>
                                <w:rFonts w:cs="Segoe UI"/>
                                <w:b/>
                                <w:color w:val="4CBCC4"/>
                                <w:sz w:val="56"/>
                                <w:szCs w:val="72"/>
                              </w:rPr>
                              <w:t>UNIS Avantage</w:t>
                            </w:r>
                          </w:p>
                          <w:p w14:paraId="710FCB1D" w14:textId="4BF566C8" w:rsidR="003A7123" w:rsidRPr="00601E56" w:rsidRDefault="003A7123" w:rsidP="00283394">
                            <w:pPr>
                              <w:spacing w:line="192" w:lineRule="auto"/>
                              <w:jc w:val="center"/>
                              <w:rPr>
                                <w:rFonts w:cs="Segoe UI"/>
                                <w:i/>
                                <w:color w:val="7F7F7F" w:themeColor="text1" w:themeTint="80"/>
                                <w:spacing w:val="10"/>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D35C9" id="_x0000_t202" coordsize="21600,21600" o:spt="202" path="m,l,21600r21600,l21600,xe">
                <v:stroke joinstyle="miter"/>
                <v:path gradientshapeok="t" o:connecttype="rect"/>
              </v:shapetype>
              <v:shape id="Zone de texte 20" o:spid="_x0000_s1026" type="#_x0000_t202" style="position:absolute;left:0;text-align:left;margin-left:-55.5pt;margin-top:210.6pt;width:593.45pt;height:23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" filled="f" stroked="f">
                <v:textbox>
                  <w:txbxContent>
                    <w:p w14:paraId="0BD4DC31" w14:textId="3650C487" w:rsidR="003A7123" w:rsidRPr="00374532" w:rsidRDefault="003A7123" w:rsidP="00CC7662">
                      <w:pPr>
                        <w:spacing w:before="240" w:after="0" w:line="192" w:lineRule="auto"/>
                        <w:ind w:left="709" w:right="34"/>
                        <w:jc w:val="center"/>
                        <w:rPr>
                          <w:rFonts w:cs="Segoe UI"/>
                          <w:b/>
                          <w:color w:val="FFFFFF" w:themeColor="background1"/>
                          <w:sz w:val="84"/>
                          <w:szCs w:val="84"/>
                        </w:rPr>
                      </w:pPr>
                      <w:r w:rsidRPr="00374532">
                        <w:rPr>
                          <w:rFonts w:cs="Segoe UI"/>
                          <w:b/>
                          <w:color w:val="4CBCC4"/>
                          <w:sz w:val="84"/>
                          <w:szCs w:val="84"/>
                        </w:rPr>
                        <w:t>Contrat</w:t>
                      </w:r>
                      <w:r>
                        <w:rPr>
                          <w:rFonts w:cs="Segoe UI"/>
                          <w:b/>
                          <w:color w:val="4CBCC4"/>
                          <w:sz w:val="84"/>
                          <w:szCs w:val="84"/>
                        </w:rPr>
                        <w:t xml:space="preserve"> </w:t>
                      </w:r>
                      <w:r w:rsidRPr="00CC7662">
                        <w:rPr>
                          <w:rFonts w:cs="Segoe UI"/>
                          <w:b/>
                          <w:color w:val="FFFFFF" w:themeColor="background1"/>
                          <w:sz w:val="96"/>
                          <w:szCs w:val="84"/>
                        </w:rPr>
                        <w:t>A</w:t>
                      </w:r>
                      <w:r w:rsidRPr="00CC7662">
                        <w:rPr>
                          <w:rFonts w:cs="Segoe UI"/>
                          <w:b/>
                          <w:color w:val="FFFFFF" w:themeColor="background1"/>
                          <w:sz w:val="84"/>
                          <w:szCs w:val="84"/>
                        </w:rPr>
                        <w:t>scenseur</w:t>
                      </w:r>
                    </w:p>
                    <w:p w14:paraId="3F99243B" w14:textId="537830CD" w:rsidR="003A7123" w:rsidRPr="00374532" w:rsidRDefault="003A7123" w:rsidP="00374532">
                      <w:pPr>
                        <w:spacing w:before="0" w:after="240"/>
                        <w:ind w:right="34"/>
                        <w:jc w:val="center"/>
                        <w:rPr>
                          <w:rFonts w:cs="Segoe UI"/>
                          <w:b/>
                          <w:color w:val="4CBCC4"/>
                          <w:sz w:val="56"/>
                          <w:szCs w:val="72"/>
                        </w:rPr>
                      </w:pPr>
                      <w:r>
                        <w:rPr>
                          <w:rFonts w:cs="Segoe UI"/>
                          <w:b/>
                          <w:color w:val="4CBCC4"/>
                          <w:sz w:val="56"/>
                          <w:szCs w:val="72"/>
                        </w:rPr>
                        <w:t>UNIS Avantage</w:t>
                      </w:r>
                    </w:p>
                    <w:p w14:paraId="710FCB1D" w14:textId="4BF566C8" w:rsidR="003A7123" w:rsidRPr="00601E56" w:rsidRDefault="003A7123" w:rsidP="00283394">
                      <w:pPr>
                        <w:spacing w:line="192" w:lineRule="auto"/>
                        <w:jc w:val="center"/>
                        <w:rPr>
                          <w:rFonts w:cs="Segoe UI"/>
                          <w:i/>
                          <w:color w:val="7F7F7F" w:themeColor="text1" w:themeTint="80"/>
                          <w:spacing w:val="10"/>
                          <w:sz w:val="72"/>
                          <w:szCs w:val="72"/>
                        </w:rPr>
                      </w:pPr>
                    </w:p>
                  </w:txbxContent>
                </v:textbox>
              </v:shape>
            </w:pict>
          </mc:Fallback>
        </mc:AlternateContent>
      </w:r>
    </w:p>
    <w:p w14:paraId="6745D01E" w14:textId="7FDAB1E1" w:rsidR="0077089F" w:rsidRPr="00374532" w:rsidRDefault="00E52B68" w:rsidP="00CB5A7B">
      <w:pPr>
        <w:pStyle w:val="TitreA"/>
        <w:spacing w:before="0"/>
        <w:jc w:val="left"/>
        <w:rPr>
          <w:sz w:val="56"/>
        </w:rPr>
      </w:pPr>
      <w:r>
        <w:rPr>
          <w:noProof/>
        </w:rPr>
        <w:lastRenderedPageBreak/>
        <w:drawing>
          <wp:anchor distT="0" distB="0" distL="114300" distR="114300" simplePos="0" relativeHeight="251686912" behindDoc="0" locked="0" layoutInCell="1" allowOverlap="1" wp14:anchorId="2A1249E6" wp14:editId="2F5EEF51">
            <wp:simplePos x="0" y="0"/>
            <wp:positionH relativeFrom="margin">
              <wp:align>right</wp:align>
            </wp:positionH>
            <wp:positionV relativeFrom="paragraph">
              <wp:posOffset>-148590</wp:posOffset>
            </wp:positionV>
            <wp:extent cx="905600" cy="424029"/>
            <wp:effectExtent l="0" t="0" r="0" b="0"/>
            <wp:wrapNone/>
            <wp:docPr id="7" name="Image 7" descr="Résultat de recherche d'images pour &quot;logo un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uni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600" cy="424029"/>
                    </a:xfrm>
                    <a:prstGeom prst="rect">
                      <a:avLst/>
                    </a:prstGeom>
                    <a:noFill/>
                    <a:ln>
                      <a:noFill/>
                    </a:ln>
                  </pic:spPr>
                </pic:pic>
              </a:graphicData>
            </a:graphic>
            <wp14:sizeRelH relativeFrom="page">
              <wp14:pctWidth>0</wp14:pctWidth>
            </wp14:sizeRelH>
            <wp14:sizeRelV relativeFrom="page">
              <wp14:pctHeight>0</wp14:pctHeight>
            </wp14:sizeRelV>
          </wp:anchor>
        </w:drawing>
      </w:r>
      <w:r w:rsidR="00247ABA" w:rsidRPr="00374532">
        <w:rPr>
          <w:sz w:val="48"/>
        </w:rPr>
        <w:t>Contrat A</w:t>
      </w:r>
      <w:r w:rsidR="00E83C0C" w:rsidRPr="00374532">
        <w:rPr>
          <w:sz w:val="48"/>
        </w:rPr>
        <w:t>scenseur</w:t>
      </w:r>
      <w:r w:rsidR="00374532" w:rsidRPr="00374532">
        <w:rPr>
          <w:sz w:val="48"/>
        </w:rPr>
        <w:t xml:space="preserve"> </w:t>
      </w:r>
      <w:r w:rsidR="00D1574C">
        <w:rPr>
          <w:sz w:val="48"/>
        </w:rPr>
        <w:t>UNIS Avantage</w:t>
      </w:r>
    </w:p>
    <w:p w14:paraId="66689965" w14:textId="256CBFB0" w:rsidR="00601E56" w:rsidRDefault="00601E56" w:rsidP="006508F9">
      <w:pPr>
        <w:pStyle w:val="TitreB"/>
        <w:rPr>
          <w:sz w:val="22"/>
        </w:rPr>
      </w:pPr>
      <w:r w:rsidRPr="0031462F">
        <w:rPr>
          <w:sz w:val="22"/>
        </w:rPr>
        <w:t>Site</w:t>
      </w:r>
      <w:r w:rsidR="00D9652F">
        <w:rPr>
          <w:sz w:val="22"/>
        </w:rPr>
        <w:t xml:space="preserve"> : </w:t>
      </w:r>
    </w:p>
    <w:p w14:paraId="5AAF0820" w14:textId="2EA15F88" w:rsidR="005C034F" w:rsidRPr="005C034F" w:rsidRDefault="005C034F" w:rsidP="005C034F">
      <w:pPr>
        <w:pStyle w:val="TitreB"/>
        <w:numPr>
          <w:ilvl w:val="0"/>
          <w:numId w:val="0"/>
        </w:numPr>
        <w:rPr>
          <w:rFonts w:eastAsia="Times New Roman" w:cs="Times New Roman"/>
          <w:b w:val="0"/>
          <w:bCs w:val="0"/>
          <w:iCs w:val="0"/>
          <w:color w:val="262626" w:themeColor="text1" w:themeTint="D9"/>
          <w:sz w:val="18"/>
          <w:szCs w:val="24"/>
          <w:u w:val="single"/>
          <w:lang w:eastAsia="fr-FR"/>
        </w:rPr>
      </w:pPr>
      <w:r w:rsidRPr="00014F38">
        <w:rPr>
          <w:rFonts w:eastAsia="Times New Roman" w:cs="Times New Roman"/>
          <w:b w:val="0"/>
          <w:bCs w:val="0"/>
          <w:iCs w:val="0"/>
          <w:color w:val="262626" w:themeColor="text1" w:themeTint="D9"/>
          <w:sz w:val="18"/>
          <w:szCs w:val="24"/>
          <w:highlight w:val="yellow"/>
          <w:u w:val="single"/>
          <w:lang w:eastAsia="fr-FR"/>
        </w:rPr>
        <w:t>N° d’immatriculation de la copropriété au registre national (si site concerné) :</w:t>
      </w:r>
    </w:p>
    <w:p w14:paraId="0C2BF7FB" w14:textId="0DC7F68D" w:rsidR="00E223F4" w:rsidRDefault="00E223F4" w:rsidP="009030F0">
      <w:pPr>
        <w:tabs>
          <w:tab w:val="right" w:leader="dot" w:pos="9638"/>
        </w:tabs>
        <w:spacing w:before="0" w:after="0"/>
      </w:pPr>
      <w:r w:rsidRPr="00E223F4">
        <w:rPr>
          <w:u w:val="single"/>
        </w:rPr>
        <w:t>Adresse</w:t>
      </w:r>
      <w:r w:rsidRPr="00E223F4">
        <w:t xml:space="preserve"> : </w:t>
      </w:r>
      <w:r>
        <w:tab/>
      </w:r>
    </w:p>
    <w:p w14:paraId="4B4A29B5" w14:textId="772EDE37" w:rsidR="00E223F4" w:rsidRPr="00E223F4" w:rsidRDefault="00E223F4" w:rsidP="009030F0">
      <w:pPr>
        <w:tabs>
          <w:tab w:val="right" w:leader="dot" w:pos="9638"/>
        </w:tabs>
        <w:spacing w:before="0" w:after="0"/>
      </w:pPr>
      <w:r>
        <w:tab/>
      </w:r>
    </w:p>
    <w:p w14:paraId="3E1B7F81" w14:textId="2ED1216A" w:rsidR="00601E56" w:rsidRPr="00FC2DC4" w:rsidRDefault="00601E56" w:rsidP="009030F0">
      <w:pPr>
        <w:tabs>
          <w:tab w:val="right" w:leader="dot" w:pos="9638"/>
        </w:tabs>
        <w:spacing w:before="0" w:after="120"/>
        <w:rPr>
          <w:rFonts w:cs="Segoe UI"/>
          <w:b/>
          <w:sz w:val="4"/>
          <w:szCs w:val="4"/>
        </w:rPr>
      </w:pPr>
    </w:p>
    <w:tbl>
      <w:tblPr>
        <w:tblW w:w="96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972"/>
        <w:gridCol w:w="1276"/>
        <w:gridCol w:w="1276"/>
        <w:gridCol w:w="1134"/>
        <w:gridCol w:w="1227"/>
        <w:gridCol w:w="1754"/>
      </w:tblGrid>
      <w:tr w:rsidR="00601E56" w:rsidRPr="00507ADE" w14:paraId="3AF895FE" w14:textId="77777777" w:rsidTr="00FC2DC4">
        <w:trPr>
          <w:trHeight w:val="255"/>
        </w:trPr>
        <w:tc>
          <w:tcPr>
            <w:tcW w:w="7885" w:type="dxa"/>
            <w:gridSpan w:val="5"/>
            <w:shd w:val="clear" w:color="auto" w:fill="CAEBEE"/>
            <w:vAlign w:val="center"/>
          </w:tcPr>
          <w:p w14:paraId="4B0A63C6" w14:textId="77777777" w:rsidR="00601E56" w:rsidRPr="00FC2DC4" w:rsidRDefault="00601E56" w:rsidP="009030F0">
            <w:pPr>
              <w:spacing w:before="60"/>
              <w:jc w:val="center"/>
              <w:rPr>
                <w:rFonts w:cs="Segoe UI"/>
                <w:b/>
                <w:sz w:val="16"/>
                <w:szCs w:val="20"/>
              </w:rPr>
            </w:pPr>
            <w:r w:rsidRPr="00FC2DC4">
              <w:rPr>
                <w:rFonts w:cs="Segoe UI"/>
                <w:b/>
                <w:szCs w:val="20"/>
              </w:rPr>
              <w:t>Caractéristiques Techniques</w:t>
            </w:r>
          </w:p>
        </w:tc>
        <w:tc>
          <w:tcPr>
            <w:tcW w:w="1754" w:type="dxa"/>
            <w:vMerge w:val="restart"/>
            <w:shd w:val="clear" w:color="auto" w:fill="CAEBEE"/>
            <w:vAlign w:val="center"/>
          </w:tcPr>
          <w:p w14:paraId="68A271E7" w14:textId="77777777" w:rsidR="00601E56" w:rsidRPr="00FC2DC4" w:rsidRDefault="00601E56" w:rsidP="009030F0">
            <w:pPr>
              <w:spacing w:before="0" w:after="0"/>
              <w:jc w:val="center"/>
              <w:rPr>
                <w:rFonts w:cs="Segoe UI"/>
                <w:b/>
                <w:sz w:val="20"/>
                <w:szCs w:val="20"/>
              </w:rPr>
            </w:pPr>
            <w:r w:rsidRPr="00FC2DC4">
              <w:rPr>
                <w:rFonts w:cs="Segoe UI"/>
                <w:b/>
                <w:sz w:val="16"/>
                <w:szCs w:val="20"/>
              </w:rPr>
              <w:t>Prix Annuel HT</w:t>
            </w:r>
          </w:p>
        </w:tc>
      </w:tr>
      <w:tr w:rsidR="00374532" w:rsidRPr="00507ADE" w14:paraId="4B012301" w14:textId="77777777" w:rsidTr="00FC2DC4">
        <w:trPr>
          <w:trHeight w:val="269"/>
        </w:trPr>
        <w:tc>
          <w:tcPr>
            <w:tcW w:w="2972" w:type="dxa"/>
            <w:vAlign w:val="center"/>
          </w:tcPr>
          <w:p w14:paraId="2365B185" w14:textId="3097729D" w:rsidR="00374532" w:rsidRPr="00EE0EA8" w:rsidRDefault="00EE0EA8" w:rsidP="009030F0">
            <w:pPr>
              <w:spacing w:before="0" w:after="0"/>
              <w:jc w:val="center"/>
              <w:rPr>
                <w:rFonts w:cs="Segoe UI"/>
                <w:b/>
                <w:sz w:val="16"/>
                <w:szCs w:val="20"/>
                <w:highlight w:val="yellow"/>
              </w:rPr>
            </w:pPr>
            <w:proofErr w:type="spellStart"/>
            <w:r w:rsidRPr="00EE0EA8">
              <w:rPr>
                <w:rFonts w:cs="Segoe UI"/>
                <w:b/>
                <w:sz w:val="16"/>
                <w:szCs w:val="20"/>
                <w:highlight w:val="yellow"/>
              </w:rPr>
              <w:t>N°</w:t>
            </w:r>
            <w:r w:rsidR="00FC2DC4" w:rsidRPr="00EE0EA8">
              <w:rPr>
                <w:rFonts w:cs="Segoe UI"/>
                <w:b/>
                <w:sz w:val="16"/>
                <w:szCs w:val="20"/>
                <w:highlight w:val="yellow"/>
              </w:rPr>
              <w:t>Appareils</w:t>
            </w:r>
            <w:proofErr w:type="spellEnd"/>
            <w:r w:rsidRPr="00EE0EA8">
              <w:rPr>
                <w:rFonts w:cs="Segoe UI"/>
                <w:b/>
                <w:sz w:val="16"/>
                <w:szCs w:val="20"/>
                <w:highlight w:val="yellow"/>
              </w:rPr>
              <w:t xml:space="preserve"> et localisation</w:t>
            </w:r>
          </w:p>
        </w:tc>
        <w:tc>
          <w:tcPr>
            <w:tcW w:w="1276" w:type="dxa"/>
            <w:vAlign w:val="center"/>
          </w:tcPr>
          <w:p w14:paraId="06F9260D" w14:textId="04F69A26" w:rsidR="00374532" w:rsidRPr="00FC2DC4" w:rsidRDefault="00FC2DC4" w:rsidP="009030F0">
            <w:pPr>
              <w:spacing w:before="0" w:after="0"/>
              <w:jc w:val="center"/>
              <w:rPr>
                <w:rFonts w:cs="Segoe UI"/>
                <w:b/>
                <w:sz w:val="16"/>
                <w:szCs w:val="20"/>
              </w:rPr>
            </w:pPr>
            <w:r w:rsidRPr="00FC2DC4">
              <w:rPr>
                <w:rFonts w:cs="Segoe UI"/>
                <w:b/>
                <w:sz w:val="16"/>
                <w:szCs w:val="20"/>
              </w:rPr>
              <w:t>Entrainement</w:t>
            </w:r>
          </w:p>
        </w:tc>
        <w:tc>
          <w:tcPr>
            <w:tcW w:w="1276" w:type="dxa"/>
            <w:vAlign w:val="center"/>
          </w:tcPr>
          <w:p w14:paraId="1F35721A" w14:textId="2D694EC4" w:rsidR="00374532" w:rsidRPr="00FC2DC4" w:rsidRDefault="00374532" w:rsidP="009030F0">
            <w:pPr>
              <w:spacing w:before="0" w:after="0"/>
              <w:jc w:val="center"/>
              <w:rPr>
                <w:rFonts w:cs="Segoe UI"/>
                <w:b/>
                <w:sz w:val="16"/>
                <w:szCs w:val="20"/>
              </w:rPr>
            </w:pPr>
            <w:r w:rsidRPr="00FC2DC4">
              <w:rPr>
                <w:rFonts w:cs="Segoe UI"/>
                <w:b/>
                <w:sz w:val="16"/>
                <w:szCs w:val="20"/>
              </w:rPr>
              <w:t>Charge (kg)</w:t>
            </w:r>
          </w:p>
        </w:tc>
        <w:tc>
          <w:tcPr>
            <w:tcW w:w="1134" w:type="dxa"/>
            <w:vAlign w:val="center"/>
          </w:tcPr>
          <w:p w14:paraId="60671DD2" w14:textId="77777777" w:rsidR="00374532" w:rsidRPr="00FC2DC4" w:rsidRDefault="00374532" w:rsidP="009030F0">
            <w:pPr>
              <w:spacing w:before="0" w:after="0"/>
              <w:jc w:val="center"/>
              <w:rPr>
                <w:rFonts w:cs="Segoe UI"/>
                <w:b/>
                <w:sz w:val="16"/>
                <w:szCs w:val="20"/>
              </w:rPr>
            </w:pPr>
            <w:r w:rsidRPr="00FC2DC4">
              <w:rPr>
                <w:rFonts w:cs="Segoe UI"/>
                <w:b/>
                <w:sz w:val="16"/>
                <w:szCs w:val="20"/>
              </w:rPr>
              <w:t>Vitesse (m/s)</w:t>
            </w:r>
          </w:p>
        </w:tc>
        <w:tc>
          <w:tcPr>
            <w:tcW w:w="1227" w:type="dxa"/>
            <w:vAlign w:val="center"/>
          </w:tcPr>
          <w:p w14:paraId="6EEFDAFA" w14:textId="77777777" w:rsidR="00374532" w:rsidRPr="00FC2DC4" w:rsidRDefault="00374532" w:rsidP="009030F0">
            <w:pPr>
              <w:spacing w:before="0" w:after="0"/>
              <w:jc w:val="center"/>
              <w:rPr>
                <w:rFonts w:cs="Segoe UI"/>
                <w:b/>
                <w:sz w:val="16"/>
                <w:szCs w:val="20"/>
              </w:rPr>
            </w:pPr>
            <w:r w:rsidRPr="00FC2DC4">
              <w:rPr>
                <w:rFonts w:cs="Segoe UI"/>
                <w:b/>
                <w:sz w:val="16"/>
                <w:szCs w:val="20"/>
              </w:rPr>
              <w:t>Nombre de Niveaux</w:t>
            </w:r>
          </w:p>
        </w:tc>
        <w:tc>
          <w:tcPr>
            <w:tcW w:w="1754" w:type="dxa"/>
            <w:vMerge/>
          </w:tcPr>
          <w:p w14:paraId="02B092EC" w14:textId="77777777" w:rsidR="00374532" w:rsidRPr="00507ADE" w:rsidRDefault="00374532" w:rsidP="009030F0">
            <w:pPr>
              <w:spacing w:before="0" w:after="0"/>
              <w:rPr>
                <w:rFonts w:cs="Segoe UI"/>
                <w:sz w:val="20"/>
                <w:szCs w:val="20"/>
              </w:rPr>
            </w:pPr>
          </w:p>
        </w:tc>
      </w:tr>
      <w:tr w:rsidR="003B562E" w:rsidRPr="00507ADE" w14:paraId="6AC02DD7" w14:textId="77777777" w:rsidTr="00FC2DC4">
        <w:trPr>
          <w:trHeight w:val="420"/>
        </w:trPr>
        <w:tc>
          <w:tcPr>
            <w:tcW w:w="2972" w:type="dxa"/>
          </w:tcPr>
          <w:p w14:paraId="150EE040" w14:textId="055B5050" w:rsidR="003B562E" w:rsidRPr="003B562E" w:rsidRDefault="00014F38" w:rsidP="009030F0">
            <w:pPr>
              <w:spacing w:before="0" w:after="0"/>
              <w:jc w:val="center"/>
              <w:rPr>
                <w:rFonts w:cs="Segoe UI"/>
                <w:b/>
                <w:sz w:val="16"/>
                <w:szCs w:val="20"/>
              </w:rPr>
            </w:pPr>
            <w:proofErr w:type="spellStart"/>
            <w:proofErr w:type="gramStart"/>
            <w:r w:rsidRPr="00014F38">
              <w:rPr>
                <w:rFonts w:cs="Segoe UI"/>
                <w:b/>
                <w:sz w:val="16"/>
                <w:szCs w:val="20"/>
                <w:highlight w:val="yellow"/>
              </w:rPr>
              <w:t>xxxxxxx</w:t>
            </w:r>
            <w:proofErr w:type="spellEnd"/>
            <w:proofErr w:type="gramEnd"/>
          </w:p>
        </w:tc>
        <w:tc>
          <w:tcPr>
            <w:tcW w:w="1276" w:type="dxa"/>
          </w:tcPr>
          <w:p w14:paraId="76BDB7FC" w14:textId="32C626C8" w:rsidR="003B562E" w:rsidRPr="00E223F4" w:rsidRDefault="00ED6D8B" w:rsidP="009030F0">
            <w:pPr>
              <w:spacing w:before="0" w:after="0"/>
              <w:jc w:val="center"/>
              <w:rPr>
                <w:rFonts w:cs="Segoe UI"/>
                <w:sz w:val="16"/>
                <w:szCs w:val="20"/>
              </w:rPr>
            </w:pPr>
            <w:proofErr w:type="spellStart"/>
            <w:proofErr w:type="gramStart"/>
            <w:r w:rsidRPr="00014F38">
              <w:rPr>
                <w:rFonts w:cs="Segoe UI"/>
                <w:b/>
                <w:sz w:val="16"/>
                <w:szCs w:val="20"/>
                <w:highlight w:val="yellow"/>
              </w:rPr>
              <w:t>xxxxxxx</w:t>
            </w:r>
            <w:proofErr w:type="spellEnd"/>
            <w:proofErr w:type="gramEnd"/>
          </w:p>
        </w:tc>
        <w:tc>
          <w:tcPr>
            <w:tcW w:w="1276" w:type="dxa"/>
          </w:tcPr>
          <w:p w14:paraId="67483C59" w14:textId="76CA8538" w:rsidR="003B562E" w:rsidRPr="00E223F4" w:rsidRDefault="00ED6D8B" w:rsidP="009030F0">
            <w:pPr>
              <w:spacing w:before="0" w:after="0"/>
              <w:jc w:val="center"/>
              <w:rPr>
                <w:rFonts w:cs="Segoe UI"/>
                <w:sz w:val="16"/>
                <w:szCs w:val="20"/>
              </w:rPr>
            </w:pPr>
            <w:proofErr w:type="spellStart"/>
            <w:proofErr w:type="gramStart"/>
            <w:r w:rsidRPr="00014F38">
              <w:rPr>
                <w:rFonts w:cs="Segoe UI"/>
                <w:b/>
                <w:sz w:val="16"/>
                <w:szCs w:val="20"/>
                <w:highlight w:val="yellow"/>
              </w:rPr>
              <w:t>xxxxxxx</w:t>
            </w:r>
            <w:proofErr w:type="spellEnd"/>
            <w:proofErr w:type="gramEnd"/>
          </w:p>
        </w:tc>
        <w:tc>
          <w:tcPr>
            <w:tcW w:w="1134" w:type="dxa"/>
          </w:tcPr>
          <w:p w14:paraId="594021A2" w14:textId="5265A8E2" w:rsidR="003B562E" w:rsidRPr="00E223F4" w:rsidRDefault="00ED6D8B" w:rsidP="009030F0">
            <w:pPr>
              <w:spacing w:before="0" w:after="0"/>
              <w:jc w:val="center"/>
              <w:rPr>
                <w:rFonts w:cs="Segoe UI"/>
                <w:sz w:val="16"/>
                <w:szCs w:val="20"/>
              </w:rPr>
            </w:pPr>
            <w:proofErr w:type="spellStart"/>
            <w:proofErr w:type="gramStart"/>
            <w:r w:rsidRPr="00014F38">
              <w:rPr>
                <w:rFonts w:cs="Segoe UI"/>
                <w:b/>
                <w:sz w:val="16"/>
                <w:szCs w:val="20"/>
                <w:highlight w:val="yellow"/>
              </w:rPr>
              <w:t>xxxxxxx</w:t>
            </w:r>
            <w:proofErr w:type="spellEnd"/>
            <w:proofErr w:type="gramEnd"/>
          </w:p>
        </w:tc>
        <w:tc>
          <w:tcPr>
            <w:tcW w:w="1227" w:type="dxa"/>
          </w:tcPr>
          <w:p w14:paraId="0C5734FF" w14:textId="210CC38A" w:rsidR="003B562E" w:rsidRPr="00E223F4" w:rsidRDefault="00ED6D8B" w:rsidP="009030F0">
            <w:pPr>
              <w:spacing w:before="0" w:after="0"/>
              <w:jc w:val="center"/>
              <w:rPr>
                <w:rFonts w:cs="Segoe UI"/>
                <w:sz w:val="16"/>
                <w:szCs w:val="20"/>
              </w:rPr>
            </w:pPr>
            <w:proofErr w:type="spellStart"/>
            <w:proofErr w:type="gramStart"/>
            <w:r w:rsidRPr="00014F38">
              <w:rPr>
                <w:rFonts w:cs="Segoe UI"/>
                <w:b/>
                <w:sz w:val="16"/>
                <w:szCs w:val="20"/>
                <w:highlight w:val="yellow"/>
              </w:rPr>
              <w:t>xxxxxxx</w:t>
            </w:r>
            <w:proofErr w:type="spellEnd"/>
            <w:proofErr w:type="gramEnd"/>
          </w:p>
        </w:tc>
        <w:tc>
          <w:tcPr>
            <w:tcW w:w="1754" w:type="dxa"/>
          </w:tcPr>
          <w:p w14:paraId="0898D8C2" w14:textId="01B64C05" w:rsidR="003B562E" w:rsidRPr="00E223F4" w:rsidRDefault="00ED6D8B" w:rsidP="009030F0">
            <w:pPr>
              <w:spacing w:before="0" w:after="0"/>
              <w:ind w:right="33"/>
              <w:jc w:val="center"/>
              <w:rPr>
                <w:rFonts w:cs="Segoe UI"/>
                <w:sz w:val="16"/>
                <w:szCs w:val="20"/>
              </w:rPr>
            </w:pPr>
            <w:proofErr w:type="spellStart"/>
            <w:proofErr w:type="gramStart"/>
            <w:r w:rsidRPr="00014F38">
              <w:rPr>
                <w:rFonts w:cs="Segoe UI"/>
                <w:b/>
                <w:sz w:val="16"/>
                <w:szCs w:val="20"/>
                <w:highlight w:val="yellow"/>
              </w:rPr>
              <w:t>xxxxxxx</w:t>
            </w:r>
            <w:proofErr w:type="spellEnd"/>
            <w:proofErr w:type="gramEnd"/>
          </w:p>
        </w:tc>
      </w:tr>
      <w:tr w:rsidR="003B562E" w:rsidRPr="00507ADE" w14:paraId="1E92FF81" w14:textId="77777777" w:rsidTr="003B562E">
        <w:trPr>
          <w:trHeight w:val="219"/>
        </w:trPr>
        <w:tc>
          <w:tcPr>
            <w:tcW w:w="7885" w:type="dxa"/>
            <w:gridSpan w:val="5"/>
          </w:tcPr>
          <w:p w14:paraId="240BF85F" w14:textId="49B025DA" w:rsidR="003B562E" w:rsidRPr="003B562E" w:rsidRDefault="003B562E" w:rsidP="003B562E">
            <w:pPr>
              <w:spacing w:before="0" w:after="0"/>
              <w:jc w:val="right"/>
              <w:rPr>
                <w:rFonts w:cs="Segoe UI"/>
                <w:b/>
                <w:sz w:val="16"/>
                <w:szCs w:val="20"/>
              </w:rPr>
            </w:pPr>
            <w:r w:rsidRPr="003B562E">
              <w:rPr>
                <w:rFonts w:cs="Segoe UI"/>
                <w:b/>
                <w:sz w:val="16"/>
                <w:szCs w:val="20"/>
                <w:highlight w:val="yellow"/>
              </w:rPr>
              <w:t>Abonnement GSM si nécessaire</w:t>
            </w:r>
          </w:p>
        </w:tc>
        <w:tc>
          <w:tcPr>
            <w:tcW w:w="1754" w:type="dxa"/>
          </w:tcPr>
          <w:p w14:paraId="230F5740" w14:textId="77777777" w:rsidR="003B562E" w:rsidRPr="00E223F4" w:rsidRDefault="003B562E" w:rsidP="009030F0">
            <w:pPr>
              <w:spacing w:before="0" w:after="0"/>
              <w:ind w:right="33"/>
              <w:jc w:val="center"/>
              <w:rPr>
                <w:rFonts w:cs="Segoe UI"/>
                <w:sz w:val="16"/>
                <w:szCs w:val="20"/>
              </w:rPr>
            </w:pPr>
          </w:p>
        </w:tc>
      </w:tr>
      <w:tr w:rsidR="00601E56" w:rsidRPr="00507ADE" w14:paraId="1D11187D" w14:textId="77777777" w:rsidTr="002445D0">
        <w:trPr>
          <w:trHeight w:val="411"/>
        </w:trPr>
        <w:tc>
          <w:tcPr>
            <w:tcW w:w="5524" w:type="dxa"/>
            <w:gridSpan w:val="3"/>
            <w:vMerge w:val="restart"/>
            <w:vAlign w:val="center"/>
          </w:tcPr>
          <w:p w14:paraId="1B5F06DE" w14:textId="76422608" w:rsidR="00BF0E20" w:rsidRPr="00BF0E20" w:rsidRDefault="00BF0E20" w:rsidP="002445D0">
            <w:pPr>
              <w:spacing w:before="0" w:after="0"/>
              <w:jc w:val="left"/>
              <w:rPr>
                <w:rFonts w:cs="Segoe UI"/>
                <w:sz w:val="16"/>
                <w:szCs w:val="18"/>
                <w:u w:val="single"/>
              </w:rPr>
            </w:pPr>
            <w:r w:rsidRPr="00BF0E20">
              <w:rPr>
                <w:rFonts w:cs="Segoe UI"/>
                <w:sz w:val="16"/>
                <w:szCs w:val="18"/>
                <w:u w:val="single"/>
              </w:rPr>
              <w:t>Conditions particulières / facultatives</w:t>
            </w:r>
            <w:r w:rsidR="00E223F4">
              <w:rPr>
                <w:rFonts w:cs="Segoe UI"/>
                <w:sz w:val="16"/>
                <w:szCs w:val="18"/>
                <w:u w:val="single"/>
              </w:rPr>
              <w:t xml:space="preserve"> </w:t>
            </w:r>
            <w:r w:rsidRPr="00BF0E20">
              <w:rPr>
                <w:rFonts w:cs="Segoe UI"/>
                <w:sz w:val="16"/>
                <w:szCs w:val="18"/>
                <w:u w:val="single"/>
              </w:rPr>
              <w:t xml:space="preserve">: </w:t>
            </w:r>
          </w:p>
          <w:p w14:paraId="2797229B" w14:textId="77777777" w:rsidR="00BF0E20" w:rsidRPr="00BF0E20" w:rsidRDefault="00BF0E20" w:rsidP="002445D0">
            <w:pPr>
              <w:spacing w:before="0" w:after="0"/>
              <w:ind w:right="210"/>
              <w:jc w:val="left"/>
              <w:rPr>
                <w:rFonts w:cs="Segoe UI"/>
                <w:sz w:val="16"/>
                <w:szCs w:val="18"/>
              </w:rPr>
            </w:pPr>
            <w:r w:rsidRPr="00BF0E20">
              <w:rPr>
                <w:rFonts w:cs="Segoe UI"/>
                <w:sz w:val="16"/>
                <w:szCs w:val="18"/>
              </w:rPr>
              <w:t>Part du contrat Etendu (%) affectée aux charges non récupérables : 27%</w:t>
            </w:r>
          </w:p>
          <w:p w14:paraId="6C17515F" w14:textId="09BF722C" w:rsidR="00BF0E20" w:rsidRPr="00BF0E20" w:rsidRDefault="00BF0E20" w:rsidP="002445D0">
            <w:pPr>
              <w:spacing w:before="0" w:after="0"/>
              <w:jc w:val="left"/>
              <w:rPr>
                <w:rFonts w:cs="Segoe UI"/>
                <w:sz w:val="16"/>
                <w:szCs w:val="18"/>
              </w:rPr>
            </w:pPr>
            <w:r w:rsidRPr="00BF0E20">
              <w:rPr>
                <w:rFonts w:cs="Segoe UI"/>
                <w:sz w:val="16"/>
                <w:szCs w:val="18"/>
              </w:rPr>
              <w:t xml:space="preserve">Taux horaire (€HT) pour les travaux hors contrat : </w:t>
            </w:r>
            <w:r w:rsidR="00ED6D8B" w:rsidRPr="00ED6D8B">
              <w:rPr>
                <w:rFonts w:cs="Segoe UI"/>
                <w:sz w:val="16"/>
                <w:szCs w:val="18"/>
                <w:highlight w:val="yellow"/>
              </w:rPr>
              <w:t>xxx</w:t>
            </w:r>
          </w:p>
          <w:p w14:paraId="0860B5C2" w14:textId="182BE5BD" w:rsidR="00601E56" w:rsidRPr="00BF0E20" w:rsidRDefault="00BF0E20" w:rsidP="002445D0">
            <w:pPr>
              <w:spacing w:before="0" w:after="0"/>
              <w:jc w:val="left"/>
              <w:rPr>
                <w:rFonts w:cs="Segoe UI"/>
                <w:sz w:val="16"/>
                <w:szCs w:val="18"/>
              </w:rPr>
            </w:pPr>
            <w:r w:rsidRPr="00BF0E20">
              <w:rPr>
                <w:rFonts w:cs="Segoe UI"/>
                <w:sz w:val="16"/>
                <w:szCs w:val="18"/>
              </w:rPr>
              <w:t xml:space="preserve">Coefficient sur achat de matériel (déboursé) : </w:t>
            </w:r>
            <w:r w:rsidR="00ED6D8B" w:rsidRPr="00ED6D8B">
              <w:rPr>
                <w:rFonts w:cs="Segoe UI"/>
                <w:sz w:val="16"/>
                <w:szCs w:val="18"/>
                <w:highlight w:val="yellow"/>
              </w:rPr>
              <w:t>xxx</w:t>
            </w:r>
          </w:p>
        </w:tc>
        <w:tc>
          <w:tcPr>
            <w:tcW w:w="2361" w:type="dxa"/>
            <w:gridSpan w:val="2"/>
            <w:vAlign w:val="center"/>
          </w:tcPr>
          <w:p w14:paraId="0129884E" w14:textId="77777777" w:rsidR="00601E56" w:rsidRPr="00507ADE" w:rsidRDefault="00601E56" w:rsidP="009030F0">
            <w:pPr>
              <w:spacing w:before="0" w:after="0"/>
              <w:rPr>
                <w:rFonts w:cs="Segoe UI"/>
                <w:sz w:val="16"/>
                <w:szCs w:val="16"/>
              </w:rPr>
            </w:pPr>
            <w:r w:rsidRPr="00507ADE">
              <w:rPr>
                <w:rFonts w:cs="Segoe UI"/>
                <w:sz w:val="16"/>
                <w:szCs w:val="16"/>
              </w:rPr>
              <w:t>Montant Total HT – en €uros</w:t>
            </w:r>
          </w:p>
        </w:tc>
        <w:tc>
          <w:tcPr>
            <w:tcW w:w="1754" w:type="dxa"/>
            <w:vAlign w:val="center"/>
          </w:tcPr>
          <w:p w14:paraId="315ECDFC" w14:textId="77777777" w:rsidR="00601E56" w:rsidRPr="00507ADE" w:rsidRDefault="00601E56" w:rsidP="009030F0">
            <w:pPr>
              <w:spacing w:before="0" w:after="0"/>
              <w:ind w:left="72" w:right="33"/>
              <w:jc w:val="right"/>
              <w:rPr>
                <w:rFonts w:cs="Segoe UI"/>
                <w:b/>
                <w:bCs/>
                <w:sz w:val="20"/>
                <w:szCs w:val="20"/>
              </w:rPr>
            </w:pPr>
            <w:r w:rsidRPr="00ED6D8B">
              <w:rPr>
                <w:rFonts w:cs="Segoe UI"/>
                <w:b/>
                <w:bCs/>
                <w:sz w:val="20"/>
                <w:szCs w:val="20"/>
                <w:highlight w:val="yellow"/>
              </w:rPr>
              <w:t>----.--</w:t>
            </w:r>
            <w:r w:rsidRPr="00507ADE">
              <w:rPr>
                <w:rFonts w:cs="Segoe UI"/>
                <w:b/>
                <w:bCs/>
                <w:sz w:val="20"/>
                <w:szCs w:val="20"/>
              </w:rPr>
              <w:t>€</w:t>
            </w:r>
          </w:p>
        </w:tc>
      </w:tr>
      <w:tr w:rsidR="00601E56" w:rsidRPr="00507ADE" w14:paraId="75031003" w14:textId="77777777" w:rsidTr="00FC2DC4">
        <w:trPr>
          <w:trHeight w:val="411"/>
        </w:trPr>
        <w:tc>
          <w:tcPr>
            <w:tcW w:w="5524" w:type="dxa"/>
            <w:gridSpan w:val="3"/>
            <w:vMerge/>
          </w:tcPr>
          <w:p w14:paraId="33E52D85" w14:textId="6D12434B" w:rsidR="00601E56" w:rsidRPr="00507ADE" w:rsidRDefault="00601E56" w:rsidP="009030F0">
            <w:pPr>
              <w:spacing w:before="0" w:after="0"/>
              <w:jc w:val="center"/>
              <w:rPr>
                <w:rFonts w:cs="Segoe UI"/>
                <w:sz w:val="20"/>
                <w:szCs w:val="20"/>
              </w:rPr>
            </w:pPr>
          </w:p>
        </w:tc>
        <w:tc>
          <w:tcPr>
            <w:tcW w:w="2361" w:type="dxa"/>
            <w:gridSpan w:val="2"/>
            <w:vAlign w:val="center"/>
          </w:tcPr>
          <w:p w14:paraId="7A1008B0" w14:textId="77777777" w:rsidR="00601E56" w:rsidRPr="00507ADE" w:rsidRDefault="00601E56" w:rsidP="009030F0">
            <w:pPr>
              <w:spacing w:before="0" w:after="0"/>
              <w:rPr>
                <w:rFonts w:cs="Segoe UI"/>
                <w:sz w:val="16"/>
                <w:szCs w:val="16"/>
              </w:rPr>
            </w:pPr>
            <w:r w:rsidRPr="00507ADE">
              <w:rPr>
                <w:rFonts w:cs="Segoe UI"/>
                <w:sz w:val="16"/>
                <w:szCs w:val="16"/>
              </w:rPr>
              <w:t>Montant TVA - en €uros</w:t>
            </w:r>
          </w:p>
        </w:tc>
        <w:tc>
          <w:tcPr>
            <w:tcW w:w="1754" w:type="dxa"/>
            <w:vAlign w:val="center"/>
          </w:tcPr>
          <w:p w14:paraId="542A476D" w14:textId="77777777" w:rsidR="00601E56" w:rsidRPr="00507ADE" w:rsidRDefault="00601E56" w:rsidP="009030F0">
            <w:pPr>
              <w:spacing w:before="0" w:after="0"/>
              <w:ind w:left="72" w:right="33"/>
              <w:jc w:val="right"/>
              <w:rPr>
                <w:rFonts w:cs="Segoe UI"/>
                <w:b/>
                <w:bCs/>
                <w:sz w:val="20"/>
                <w:szCs w:val="20"/>
              </w:rPr>
            </w:pPr>
            <w:r w:rsidRPr="00ED6D8B">
              <w:rPr>
                <w:rFonts w:cs="Segoe UI"/>
                <w:b/>
                <w:bCs/>
                <w:sz w:val="20"/>
                <w:szCs w:val="20"/>
                <w:highlight w:val="yellow"/>
              </w:rPr>
              <w:t>---.--</w:t>
            </w:r>
            <w:r w:rsidRPr="00507ADE">
              <w:rPr>
                <w:rFonts w:cs="Segoe UI"/>
                <w:b/>
                <w:bCs/>
                <w:sz w:val="20"/>
                <w:szCs w:val="20"/>
              </w:rPr>
              <w:t>€</w:t>
            </w:r>
          </w:p>
        </w:tc>
      </w:tr>
      <w:tr w:rsidR="00601E56" w:rsidRPr="00507ADE" w14:paraId="3204F231" w14:textId="77777777" w:rsidTr="00FC2DC4">
        <w:trPr>
          <w:trHeight w:val="411"/>
        </w:trPr>
        <w:tc>
          <w:tcPr>
            <w:tcW w:w="5524" w:type="dxa"/>
            <w:gridSpan w:val="3"/>
            <w:vMerge/>
          </w:tcPr>
          <w:p w14:paraId="118A471E" w14:textId="0BC0AE93" w:rsidR="00601E56" w:rsidRPr="00507ADE" w:rsidRDefault="00601E56" w:rsidP="009030F0">
            <w:pPr>
              <w:spacing w:before="0" w:after="0"/>
              <w:jc w:val="center"/>
              <w:rPr>
                <w:rFonts w:cs="Segoe UI"/>
                <w:sz w:val="20"/>
                <w:szCs w:val="20"/>
              </w:rPr>
            </w:pPr>
          </w:p>
        </w:tc>
        <w:tc>
          <w:tcPr>
            <w:tcW w:w="2361" w:type="dxa"/>
            <w:gridSpan w:val="2"/>
            <w:vAlign w:val="center"/>
          </w:tcPr>
          <w:p w14:paraId="00D6FF7A" w14:textId="77777777" w:rsidR="00601E56" w:rsidRPr="00507ADE" w:rsidRDefault="00601E56" w:rsidP="009030F0">
            <w:pPr>
              <w:spacing w:before="0" w:after="0"/>
              <w:rPr>
                <w:rFonts w:cs="Segoe UI"/>
                <w:b/>
                <w:sz w:val="16"/>
                <w:szCs w:val="16"/>
              </w:rPr>
            </w:pPr>
            <w:r w:rsidRPr="00507ADE">
              <w:rPr>
                <w:rFonts w:cs="Segoe UI"/>
                <w:b/>
                <w:sz w:val="16"/>
                <w:szCs w:val="16"/>
              </w:rPr>
              <w:t>Montant TTC - en €uros</w:t>
            </w:r>
          </w:p>
        </w:tc>
        <w:tc>
          <w:tcPr>
            <w:tcW w:w="1754" w:type="dxa"/>
            <w:vAlign w:val="center"/>
          </w:tcPr>
          <w:p w14:paraId="531399ED" w14:textId="77777777" w:rsidR="00601E56" w:rsidRPr="00507ADE" w:rsidRDefault="00601E56" w:rsidP="009030F0">
            <w:pPr>
              <w:spacing w:before="0" w:after="0"/>
              <w:ind w:left="72" w:right="33"/>
              <w:jc w:val="right"/>
              <w:rPr>
                <w:rFonts w:cs="Segoe UI"/>
                <w:b/>
                <w:bCs/>
                <w:sz w:val="20"/>
                <w:szCs w:val="20"/>
              </w:rPr>
            </w:pPr>
            <w:r w:rsidRPr="00ED6D8B">
              <w:rPr>
                <w:rFonts w:cs="Segoe UI"/>
                <w:b/>
                <w:bCs/>
                <w:sz w:val="20"/>
                <w:szCs w:val="20"/>
                <w:highlight w:val="yellow"/>
              </w:rPr>
              <w:t>----.--</w:t>
            </w:r>
            <w:r w:rsidRPr="00507ADE">
              <w:rPr>
                <w:rFonts w:cs="Segoe UI"/>
                <w:b/>
                <w:bCs/>
                <w:sz w:val="20"/>
                <w:szCs w:val="20"/>
              </w:rPr>
              <w:t>€</w:t>
            </w:r>
          </w:p>
        </w:tc>
      </w:tr>
    </w:tbl>
    <w:p w14:paraId="2AF4A3BA" w14:textId="77777777" w:rsidR="00BF0E20" w:rsidRPr="0031462F" w:rsidRDefault="00BF0E20" w:rsidP="006508F9">
      <w:pPr>
        <w:pStyle w:val="TitreB"/>
        <w:rPr>
          <w:sz w:val="22"/>
        </w:rPr>
      </w:pPr>
      <w:r w:rsidRPr="0031462F">
        <w:rPr>
          <w:sz w:val="22"/>
        </w:rPr>
        <w:t>Récapitulatif Partie Administrative</w:t>
      </w:r>
    </w:p>
    <w:tbl>
      <w:tblPr>
        <w:tblStyle w:val="Grilledutableau"/>
        <w:tblW w:w="9617" w:type="dxa"/>
        <w:tblBorders>
          <w:top w:val="single" w:sz="4" w:space="0" w:color="CAEBEE"/>
          <w:left w:val="single" w:sz="4" w:space="0" w:color="CAEBEE"/>
          <w:bottom w:val="single" w:sz="4" w:space="0" w:color="CAEBEE"/>
          <w:right w:val="single" w:sz="4" w:space="0" w:color="CAEBEE"/>
          <w:insideH w:val="single" w:sz="4" w:space="0" w:color="CAEBEE"/>
          <w:insideV w:val="single" w:sz="4" w:space="0" w:color="CAEBEE"/>
        </w:tblBorders>
        <w:tblLook w:val="04A0" w:firstRow="1" w:lastRow="0" w:firstColumn="1" w:lastColumn="0" w:noHBand="0" w:noVBand="1"/>
      </w:tblPr>
      <w:tblGrid>
        <w:gridCol w:w="2405"/>
        <w:gridCol w:w="2412"/>
        <w:gridCol w:w="236"/>
        <w:gridCol w:w="2410"/>
        <w:gridCol w:w="2154"/>
      </w:tblGrid>
      <w:tr w:rsidR="00FC2DC4" w14:paraId="48DC5145" w14:textId="77777777" w:rsidTr="006B557A">
        <w:trPr>
          <w:trHeight w:val="319"/>
        </w:trPr>
        <w:tc>
          <w:tcPr>
            <w:tcW w:w="2405" w:type="dxa"/>
            <w:tcBorders>
              <w:top w:val="single" w:sz="4" w:space="0" w:color="CAEBEE"/>
              <w:left w:val="single" w:sz="4" w:space="0" w:color="FFFFFF" w:themeColor="background1"/>
              <w:bottom w:val="single" w:sz="4" w:space="0" w:color="FFFFFF" w:themeColor="background1"/>
              <w:right w:val="single" w:sz="4" w:space="0" w:color="FFFFFF" w:themeColor="background1"/>
            </w:tcBorders>
            <w:shd w:val="clear" w:color="auto" w:fill="CAEBEE"/>
          </w:tcPr>
          <w:p w14:paraId="586F6CBB" w14:textId="2F79D15C" w:rsidR="00FC2DC4" w:rsidRPr="009030F0" w:rsidRDefault="00FC2DC4" w:rsidP="009030F0">
            <w:pPr>
              <w:spacing w:before="60" w:after="0" w:line="240" w:lineRule="auto"/>
              <w:rPr>
                <w:sz w:val="16"/>
                <w:szCs w:val="16"/>
              </w:rPr>
            </w:pPr>
            <w:r w:rsidRPr="009030F0">
              <w:rPr>
                <w:sz w:val="16"/>
                <w:szCs w:val="16"/>
              </w:rPr>
              <w:t xml:space="preserve">Date de prise d’effet (année n) </w:t>
            </w:r>
          </w:p>
        </w:tc>
        <w:tc>
          <w:tcPr>
            <w:tcW w:w="241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14:paraId="45AB3180" w14:textId="6F35B96A" w:rsidR="00FC2DC4" w:rsidRPr="00ED6D8B" w:rsidRDefault="00FC2DC4" w:rsidP="009030F0">
            <w:pPr>
              <w:spacing w:before="60" w:after="0" w:line="240" w:lineRule="auto"/>
              <w:rPr>
                <w:sz w:val="16"/>
                <w:szCs w:val="16"/>
                <w:highlight w:val="yellow"/>
              </w:rPr>
            </w:pPr>
            <w:r w:rsidRPr="00ED6D8B">
              <w:rPr>
                <w:b/>
                <w:sz w:val="16"/>
                <w:szCs w:val="16"/>
                <w:highlight w:val="yellow"/>
              </w:rPr>
              <w:t>JJ-MM-AAAA</w:t>
            </w:r>
          </w:p>
        </w:tc>
        <w:tc>
          <w:tcPr>
            <w:tcW w:w="236" w:type="dxa"/>
            <w:vMerge w:val="restart"/>
            <w:tcBorders>
              <w:top w:val="single" w:sz="4" w:space="0" w:color="FFFFFF" w:themeColor="background1"/>
              <w:left w:val="single" w:sz="4" w:space="0" w:color="D9D9D9" w:themeColor="background1" w:themeShade="D9"/>
              <w:right w:val="single" w:sz="4" w:space="0" w:color="FFFFFF" w:themeColor="background1"/>
            </w:tcBorders>
            <w:shd w:val="clear" w:color="auto" w:fill="FFFFFF" w:themeFill="background1"/>
          </w:tcPr>
          <w:p w14:paraId="3EC00ADB" w14:textId="77777777" w:rsidR="00FC2DC4" w:rsidRPr="00FC2DC4" w:rsidRDefault="00FC2DC4" w:rsidP="009030F0">
            <w:pPr>
              <w:spacing w:before="60" w:after="0" w:line="240" w:lineRule="auto"/>
              <w:rPr>
                <w:sz w:val="2"/>
                <w:szCs w:val="2"/>
              </w:rPr>
            </w:pPr>
          </w:p>
        </w:tc>
        <w:tc>
          <w:tcPr>
            <w:tcW w:w="2410" w:type="dxa"/>
            <w:tcBorders>
              <w:top w:val="single" w:sz="4" w:space="0" w:color="CAEBEE"/>
              <w:left w:val="single" w:sz="4" w:space="0" w:color="FFFFFF" w:themeColor="background1"/>
              <w:bottom w:val="single" w:sz="4" w:space="0" w:color="FFFFFF" w:themeColor="background1"/>
              <w:right w:val="single" w:sz="4" w:space="0" w:color="FFFFFF" w:themeColor="background1"/>
            </w:tcBorders>
            <w:shd w:val="clear" w:color="auto" w:fill="CAEBEE"/>
          </w:tcPr>
          <w:p w14:paraId="5396E719" w14:textId="7D01E6E3" w:rsidR="00FC2DC4" w:rsidRPr="009030F0" w:rsidRDefault="00FC2DC4" w:rsidP="009030F0">
            <w:pPr>
              <w:spacing w:before="60" w:after="0" w:line="240" w:lineRule="auto"/>
              <w:rPr>
                <w:sz w:val="16"/>
                <w:szCs w:val="16"/>
              </w:rPr>
            </w:pPr>
            <w:r w:rsidRPr="009030F0">
              <w:rPr>
                <w:sz w:val="16"/>
                <w:szCs w:val="16"/>
              </w:rPr>
              <w:t>Date de départ de facturation </w:t>
            </w:r>
          </w:p>
        </w:tc>
        <w:tc>
          <w:tcPr>
            <w:tcW w:w="215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14:paraId="5F2C7DA0" w14:textId="7B170041" w:rsidR="00FC2DC4" w:rsidRPr="009030F0" w:rsidRDefault="00FC2DC4" w:rsidP="009030F0">
            <w:pPr>
              <w:spacing w:before="60" w:after="0" w:line="240" w:lineRule="auto"/>
              <w:rPr>
                <w:sz w:val="16"/>
                <w:szCs w:val="16"/>
              </w:rPr>
            </w:pPr>
            <w:r w:rsidRPr="00ED6D8B">
              <w:rPr>
                <w:b/>
                <w:sz w:val="16"/>
                <w:szCs w:val="16"/>
                <w:highlight w:val="yellow"/>
              </w:rPr>
              <w:t>JJ-MM-AAAA</w:t>
            </w:r>
          </w:p>
        </w:tc>
      </w:tr>
      <w:tr w:rsidR="00FC2DC4" w14:paraId="59289D51" w14:textId="77777777" w:rsidTr="006B557A">
        <w:trPr>
          <w:trHeight w:val="299"/>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AEBEE"/>
          </w:tcPr>
          <w:p w14:paraId="47269E5B" w14:textId="458179A3" w:rsidR="00FC2DC4" w:rsidRPr="009030F0" w:rsidRDefault="00FC2DC4" w:rsidP="009030F0">
            <w:pPr>
              <w:spacing w:before="60" w:after="0" w:line="240" w:lineRule="auto"/>
              <w:rPr>
                <w:sz w:val="16"/>
                <w:szCs w:val="16"/>
              </w:rPr>
            </w:pPr>
            <w:r w:rsidRPr="009030F0">
              <w:rPr>
                <w:sz w:val="16"/>
                <w:szCs w:val="16"/>
              </w:rPr>
              <w:t>Durée du contrat :</w:t>
            </w:r>
          </w:p>
        </w:tc>
        <w:tc>
          <w:tcPr>
            <w:tcW w:w="241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14:paraId="2F95DE2E" w14:textId="2BA711AE" w:rsidR="00FC2DC4" w:rsidRPr="009030F0" w:rsidRDefault="00FC2DC4" w:rsidP="009030F0">
            <w:pPr>
              <w:spacing w:before="60" w:after="0" w:line="240" w:lineRule="auto"/>
              <w:rPr>
                <w:b/>
                <w:bCs/>
                <w:sz w:val="16"/>
                <w:szCs w:val="16"/>
              </w:rPr>
            </w:pPr>
            <w:r w:rsidRPr="009030F0">
              <w:rPr>
                <w:b/>
                <w:bCs/>
                <w:sz w:val="16"/>
                <w:szCs w:val="16"/>
              </w:rPr>
              <w:t>3 ans</w:t>
            </w:r>
          </w:p>
        </w:tc>
        <w:tc>
          <w:tcPr>
            <w:tcW w:w="236" w:type="dxa"/>
            <w:vMerge/>
            <w:tcBorders>
              <w:left w:val="single" w:sz="4" w:space="0" w:color="D9D9D9" w:themeColor="background1" w:themeShade="D9"/>
              <w:right w:val="single" w:sz="4" w:space="0" w:color="FFFFFF" w:themeColor="background1"/>
            </w:tcBorders>
            <w:shd w:val="clear" w:color="auto" w:fill="FFFFFF" w:themeFill="background1"/>
          </w:tcPr>
          <w:p w14:paraId="445BD26F" w14:textId="77777777" w:rsidR="00FC2DC4" w:rsidRPr="009030F0" w:rsidRDefault="00FC2DC4" w:rsidP="009030F0">
            <w:pPr>
              <w:spacing w:before="60" w:after="0" w:line="240" w:lineRule="auto"/>
              <w:rPr>
                <w:sz w:val="16"/>
                <w:szCs w:val="16"/>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AEBEE"/>
          </w:tcPr>
          <w:p w14:paraId="23794B60" w14:textId="56C50CE2" w:rsidR="00FC2DC4" w:rsidRPr="009030F0" w:rsidRDefault="00FC2DC4" w:rsidP="009030F0">
            <w:pPr>
              <w:spacing w:before="60" w:after="0" w:line="240" w:lineRule="auto"/>
              <w:rPr>
                <w:sz w:val="16"/>
                <w:szCs w:val="16"/>
              </w:rPr>
            </w:pPr>
            <w:r w:rsidRPr="009030F0">
              <w:rPr>
                <w:sz w:val="16"/>
                <w:szCs w:val="16"/>
              </w:rPr>
              <w:t>Préavis du contrat </w:t>
            </w:r>
          </w:p>
        </w:tc>
        <w:tc>
          <w:tcPr>
            <w:tcW w:w="215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14:paraId="7F4D7258" w14:textId="081524B2" w:rsidR="00FC2DC4" w:rsidRPr="009030F0" w:rsidRDefault="00FC2DC4" w:rsidP="009030F0">
            <w:pPr>
              <w:spacing w:before="60" w:after="0" w:line="240" w:lineRule="auto"/>
              <w:rPr>
                <w:sz w:val="16"/>
                <w:szCs w:val="16"/>
              </w:rPr>
            </w:pPr>
            <w:r w:rsidRPr="009030F0">
              <w:rPr>
                <w:b/>
                <w:bCs/>
                <w:sz w:val="16"/>
                <w:szCs w:val="16"/>
              </w:rPr>
              <w:t>3 mois</w:t>
            </w:r>
          </w:p>
        </w:tc>
      </w:tr>
      <w:tr w:rsidR="00FC2DC4" w14:paraId="167AD12E" w14:textId="77777777" w:rsidTr="006B557A">
        <w:trPr>
          <w:trHeight w:val="319"/>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AEBEE"/>
          </w:tcPr>
          <w:p w14:paraId="0628164E" w14:textId="6B3E83C9" w:rsidR="00FC2DC4" w:rsidRPr="009030F0" w:rsidRDefault="00FC2DC4" w:rsidP="009030F0">
            <w:pPr>
              <w:spacing w:before="60" w:after="0" w:line="240" w:lineRule="auto"/>
              <w:rPr>
                <w:sz w:val="16"/>
                <w:szCs w:val="16"/>
              </w:rPr>
            </w:pPr>
            <w:r w:rsidRPr="009030F0">
              <w:rPr>
                <w:bCs/>
                <w:sz w:val="16"/>
                <w:szCs w:val="16"/>
              </w:rPr>
              <w:t>Durée de tacite reconduction :</w:t>
            </w:r>
          </w:p>
        </w:tc>
        <w:tc>
          <w:tcPr>
            <w:tcW w:w="241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14:paraId="4AEC54B3" w14:textId="37D5A036" w:rsidR="00FC2DC4" w:rsidRPr="009030F0" w:rsidRDefault="00FC2DC4" w:rsidP="009030F0">
            <w:pPr>
              <w:spacing w:before="60" w:after="0" w:line="240" w:lineRule="auto"/>
              <w:rPr>
                <w:sz w:val="16"/>
                <w:szCs w:val="16"/>
              </w:rPr>
            </w:pPr>
            <w:r w:rsidRPr="009030F0">
              <w:rPr>
                <w:b/>
                <w:bCs/>
                <w:sz w:val="16"/>
                <w:szCs w:val="16"/>
              </w:rPr>
              <w:t>1 an</w:t>
            </w:r>
          </w:p>
        </w:tc>
        <w:tc>
          <w:tcPr>
            <w:tcW w:w="236" w:type="dxa"/>
            <w:vMerge/>
            <w:tcBorders>
              <w:left w:val="single" w:sz="4" w:space="0" w:color="D9D9D9" w:themeColor="background1" w:themeShade="D9"/>
              <w:right w:val="single" w:sz="4" w:space="0" w:color="FFFFFF" w:themeColor="background1"/>
            </w:tcBorders>
            <w:shd w:val="clear" w:color="auto" w:fill="FFFFFF" w:themeFill="background1"/>
          </w:tcPr>
          <w:p w14:paraId="78D4909E" w14:textId="77777777" w:rsidR="00FC2DC4" w:rsidRPr="009030F0" w:rsidRDefault="00FC2DC4" w:rsidP="009030F0">
            <w:pPr>
              <w:spacing w:before="60" w:after="0" w:line="240" w:lineRule="auto"/>
              <w:rPr>
                <w:sz w:val="16"/>
                <w:szCs w:val="16"/>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AEBEE"/>
          </w:tcPr>
          <w:p w14:paraId="677A30DD" w14:textId="587D3E93" w:rsidR="00FC2DC4" w:rsidRPr="009030F0" w:rsidRDefault="00FC2DC4" w:rsidP="009030F0">
            <w:pPr>
              <w:spacing w:before="60" w:after="0" w:line="240" w:lineRule="auto"/>
              <w:rPr>
                <w:sz w:val="16"/>
                <w:szCs w:val="16"/>
              </w:rPr>
            </w:pPr>
            <w:r w:rsidRPr="009030F0">
              <w:rPr>
                <w:sz w:val="16"/>
                <w:szCs w:val="16"/>
              </w:rPr>
              <w:t>Mois de révision des prix </w:t>
            </w:r>
          </w:p>
        </w:tc>
        <w:tc>
          <w:tcPr>
            <w:tcW w:w="215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14:paraId="55B18652" w14:textId="0E468101" w:rsidR="00FC2DC4" w:rsidRPr="009030F0" w:rsidRDefault="00FC2DC4" w:rsidP="009030F0">
            <w:pPr>
              <w:spacing w:before="60" w:after="0" w:line="240" w:lineRule="auto"/>
              <w:rPr>
                <w:b/>
                <w:sz w:val="16"/>
                <w:szCs w:val="16"/>
              </w:rPr>
            </w:pPr>
            <w:r w:rsidRPr="009030F0">
              <w:rPr>
                <w:b/>
                <w:bCs/>
                <w:sz w:val="16"/>
                <w:szCs w:val="16"/>
              </w:rPr>
              <w:t>Janvier</w:t>
            </w:r>
          </w:p>
        </w:tc>
      </w:tr>
      <w:tr w:rsidR="00FC2DC4" w14:paraId="0AC3EDE2" w14:textId="77777777" w:rsidTr="006B557A">
        <w:trPr>
          <w:trHeight w:val="319"/>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AEBEE"/>
          </w:tcPr>
          <w:p w14:paraId="00B79FF1" w14:textId="5816C4FB" w:rsidR="00FC2DC4" w:rsidRPr="009030F0" w:rsidRDefault="00FC2DC4" w:rsidP="009030F0">
            <w:pPr>
              <w:spacing w:before="60" w:after="0" w:line="240" w:lineRule="auto"/>
              <w:rPr>
                <w:sz w:val="16"/>
                <w:szCs w:val="16"/>
              </w:rPr>
            </w:pPr>
            <w:r w:rsidRPr="009030F0">
              <w:rPr>
                <w:bCs/>
                <w:sz w:val="16"/>
                <w:szCs w:val="16"/>
              </w:rPr>
              <w:t>Valeur ICHT-</w:t>
            </w:r>
            <w:proofErr w:type="spellStart"/>
            <w:r w:rsidRPr="009030F0">
              <w:rPr>
                <w:bCs/>
                <w:sz w:val="16"/>
                <w:szCs w:val="16"/>
              </w:rPr>
              <w:t>IMEo</w:t>
            </w:r>
            <w:proofErr w:type="spellEnd"/>
            <w:r w:rsidRPr="009030F0">
              <w:rPr>
                <w:bCs/>
                <w:sz w:val="16"/>
                <w:szCs w:val="16"/>
              </w:rPr>
              <w:t> </w:t>
            </w:r>
          </w:p>
        </w:tc>
        <w:tc>
          <w:tcPr>
            <w:tcW w:w="241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14:paraId="1F7F85F1" w14:textId="5080D682" w:rsidR="00FC2DC4" w:rsidRPr="009030F0" w:rsidRDefault="00FC2DC4" w:rsidP="009030F0">
            <w:pPr>
              <w:spacing w:before="60" w:after="0" w:line="240" w:lineRule="auto"/>
              <w:rPr>
                <w:b/>
                <w:sz w:val="16"/>
                <w:szCs w:val="16"/>
              </w:rPr>
            </w:pPr>
            <w:r w:rsidRPr="009030F0">
              <w:rPr>
                <w:b/>
                <w:bCs/>
                <w:sz w:val="16"/>
                <w:szCs w:val="16"/>
              </w:rPr>
              <w:t>1</w:t>
            </w:r>
            <w:r w:rsidR="00DC216E">
              <w:rPr>
                <w:b/>
                <w:bCs/>
                <w:sz w:val="16"/>
                <w:szCs w:val="16"/>
              </w:rPr>
              <w:t>22</w:t>
            </w:r>
          </w:p>
        </w:tc>
        <w:tc>
          <w:tcPr>
            <w:tcW w:w="236" w:type="dxa"/>
            <w:vMerge/>
            <w:tcBorders>
              <w:left w:val="single" w:sz="4" w:space="0" w:color="D9D9D9" w:themeColor="background1" w:themeShade="D9"/>
              <w:right w:val="single" w:sz="4" w:space="0" w:color="FFFFFF" w:themeColor="background1"/>
            </w:tcBorders>
            <w:shd w:val="clear" w:color="auto" w:fill="FFFFFF" w:themeFill="background1"/>
          </w:tcPr>
          <w:p w14:paraId="24B62193" w14:textId="77777777" w:rsidR="00FC2DC4" w:rsidRPr="009030F0" w:rsidRDefault="00FC2DC4" w:rsidP="009030F0">
            <w:pPr>
              <w:spacing w:before="60" w:after="0" w:line="240" w:lineRule="auto"/>
              <w:rPr>
                <w:bCs/>
                <w:sz w:val="16"/>
                <w:szCs w:val="16"/>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AEBEE"/>
          </w:tcPr>
          <w:p w14:paraId="7A423A87" w14:textId="0DBCF2AA" w:rsidR="00FC2DC4" w:rsidRPr="009030F0" w:rsidRDefault="00FC2DC4" w:rsidP="009030F0">
            <w:pPr>
              <w:spacing w:before="60" w:after="0" w:line="240" w:lineRule="auto"/>
              <w:rPr>
                <w:sz w:val="16"/>
                <w:szCs w:val="16"/>
              </w:rPr>
            </w:pPr>
            <w:r w:rsidRPr="009030F0">
              <w:rPr>
                <w:bCs/>
                <w:sz w:val="16"/>
                <w:szCs w:val="16"/>
              </w:rPr>
              <w:t>Valeur FSD2o </w:t>
            </w:r>
          </w:p>
        </w:tc>
        <w:tc>
          <w:tcPr>
            <w:tcW w:w="215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14:paraId="59CC396D" w14:textId="20E8AF34" w:rsidR="00FC2DC4" w:rsidRPr="009030F0" w:rsidRDefault="00FC2DC4" w:rsidP="009030F0">
            <w:pPr>
              <w:spacing w:before="60" w:after="0" w:line="240" w:lineRule="auto"/>
              <w:rPr>
                <w:b/>
                <w:sz w:val="16"/>
                <w:szCs w:val="16"/>
              </w:rPr>
            </w:pPr>
            <w:r w:rsidRPr="009030F0">
              <w:rPr>
                <w:b/>
                <w:bCs/>
                <w:sz w:val="16"/>
                <w:szCs w:val="16"/>
              </w:rPr>
              <w:t>1</w:t>
            </w:r>
            <w:r w:rsidR="00A771D0">
              <w:rPr>
                <w:b/>
                <w:bCs/>
                <w:sz w:val="16"/>
                <w:szCs w:val="16"/>
              </w:rPr>
              <w:t>30,9</w:t>
            </w:r>
          </w:p>
        </w:tc>
      </w:tr>
      <w:tr w:rsidR="00FC2DC4" w14:paraId="06ED9EE8" w14:textId="77777777" w:rsidTr="006B557A">
        <w:trPr>
          <w:trHeight w:val="510"/>
        </w:trPr>
        <w:tc>
          <w:tcPr>
            <w:tcW w:w="2405" w:type="dxa"/>
            <w:tcBorders>
              <w:top w:val="single" w:sz="4" w:space="0" w:color="FFFFFF" w:themeColor="background1"/>
              <w:left w:val="single" w:sz="4" w:space="0" w:color="FFFFFF" w:themeColor="background1"/>
              <w:bottom w:val="single" w:sz="4" w:space="0" w:color="CAEBEE"/>
              <w:right w:val="single" w:sz="4" w:space="0" w:color="FFFFFF" w:themeColor="background1"/>
            </w:tcBorders>
            <w:shd w:val="clear" w:color="auto" w:fill="CAEBEE"/>
            <w:vAlign w:val="center"/>
          </w:tcPr>
          <w:p w14:paraId="19899E11" w14:textId="6AAF5EF8" w:rsidR="00FC2DC4" w:rsidRPr="009030F0" w:rsidRDefault="00FC2DC4" w:rsidP="009030F0">
            <w:pPr>
              <w:spacing w:before="60" w:after="0" w:line="240" w:lineRule="auto"/>
              <w:jc w:val="left"/>
              <w:rPr>
                <w:sz w:val="16"/>
                <w:szCs w:val="16"/>
              </w:rPr>
            </w:pPr>
            <w:r w:rsidRPr="009030F0">
              <w:rPr>
                <w:bCs/>
                <w:sz w:val="16"/>
                <w:szCs w:val="16"/>
              </w:rPr>
              <w:t>Mois M0 de valeur des indices</w:t>
            </w:r>
          </w:p>
        </w:tc>
        <w:tc>
          <w:tcPr>
            <w:tcW w:w="241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14:paraId="4F81B709" w14:textId="4D7AA046" w:rsidR="00FC2DC4" w:rsidRPr="009030F0" w:rsidRDefault="00FC2DC4" w:rsidP="009030F0">
            <w:pPr>
              <w:spacing w:before="60" w:after="0" w:line="240" w:lineRule="auto"/>
              <w:jc w:val="left"/>
              <w:rPr>
                <w:sz w:val="16"/>
                <w:szCs w:val="16"/>
              </w:rPr>
            </w:pPr>
            <w:r w:rsidRPr="009030F0">
              <w:rPr>
                <w:b/>
                <w:bCs/>
                <w:sz w:val="16"/>
                <w:szCs w:val="16"/>
              </w:rPr>
              <w:t>Juillet 201</w:t>
            </w:r>
            <w:r w:rsidR="00DC216E">
              <w:rPr>
                <w:b/>
                <w:bCs/>
                <w:sz w:val="16"/>
                <w:szCs w:val="16"/>
              </w:rPr>
              <w:t>8</w:t>
            </w:r>
          </w:p>
        </w:tc>
        <w:tc>
          <w:tcPr>
            <w:tcW w:w="236" w:type="dxa"/>
            <w:vMerge/>
            <w:tcBorders>
              <w:left w:val="single" w:sz="4" w:space="0" w:color="D9D9D9" w:themeColor="background1" w:themeShade="D9"/>
              <w:bottom w:val="single" w:sz="4" w:space="0" w:color="FFFFFF" w:themeColor="background1"/>
              <w:right w:val="single" w:sz="4" w:space="0" w:color="FFFFFF" w:themeColor="background1"/>
            </w:tcBorders>
            <w:shd w:val="clear" w:color="auto" w:fill="FFFFFF" w:themeFill="background1"/>
          </w:tcPr>
          <w:p w14:paraId="0BAD2BE6" w14:textId="77777777" w:rsidR="00FC2DC4" w:rsidRPr="009030F0" w:rsidRDefault="00FC2DC4" w:rsidP="009030F0">
            <w:pPr>
              <w:spacing w:before="60" w:after="0" w:line="240" w:lineRule="auto"/>
              <w:jc w:val="left"/>
              <w:rPr>
                <w:sz w:val="16"/>
                <w:szCs w:val="16"/>
              </w:rPr>
            </w:pPr>
          </w:p>
        </w:tc>
        <w:tc>
          <w:tcPr>
            <w:tcW w:w="2410" w:type="dxa"/>
            <w:tcBorders>
              <w:top w:val="single" w:sz="4" w:space="0" w:color="FFFFFF" w:themeColor="background1"/>
              <w:left w:val="single" w:sz="4" w:space="0" w:color="FFFFFF" w:themeColor="background1"/>
              <w:bottom w:val="single" w:sz="4" w:space="0" w:color="CAEBEE"/>
              <w:right w:val="single" w:sz="4" w:space="0" w:color="FFFFFF" w:themeColor="background1"/>
            </w:tcBorders>
            <w:shd w:val="clear" w:color="auto" w:fill="CAEBEE"/>
            <w:vAlign w:val="center"/>
          </w:tcPr>
          <w:p w14:paraId="3E57AB56" w14:textId="09E557E0" w:rsidR="00FC2DC4" w:rsidRPr="009030F0" w:rsidRDefault="00FC2DC4" w:rsidP="00904F55">
            <w:pPr>
              <w:spacing w:before="0" w:after="0" w:line="240" w:lineRule="auto"/>
              <w:jc w:val="left"/>
              <w:rPr>
                <w:sz w:val="16"/>
                <w:szCs w:val="16"/>
              </w:rPr>
            </w:pPr>
            <w:r w:rsidRPr="009030F0">
              <w:rPr>
                <w:sz w:val="16"/>
                <w:szCs w:val="16"/>
              </w:rPr>
              <w:t>Mode de règlement </w:t>
            </w:r>
            <w:r w:rsidRPr="009030F0">
              <w:rPr>
                <w:i/>
                <w:sz w:val="16"/>
                <w:szCs w:val="16"/>
              </w:rPr>
              <w:t xml:space="preserve">(rayer la mention </w:t>
            </w:r>
            <w:r w:rsidRPr="009030F0">
              <w:rPr>
                <w:sz w:val="16"/>
                <w:szCs w:val="16"/>
              </w:rPr>
              <w:t>inutile) </w:t>
            </w:r>
          </w:p>
        </w:tc>
        <w:tc>
          <w:tcPr>
            <w:tcW w:w="215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14:paraId="4454DEA1" w14:textId="5B4D374F" w:rsidR="00FC2DC4" w:rsidRPr="009030F0" w:rsidRDefault="00FC2DC4" w:rsidP="00904F55">
            <w:pPr>
              <w:spacing w:before="0" w:after="0" w:line="240" w:lineRule="auto"/>
              <w:jc w:val="left"/>
              <w:rPr>
                <w:sz w:val="16"/>
                <w:szCs w:val="16"/>
              </w:rPr>
            </w:pPr>
            <w:r w:rsidRPr="00ED6D8B">
              <w:rPr>
                <w:b/>
                <w:sz w:val="16"/>
                <w:szCs w:val="16"/>
                <w:highlight w:val="yellow"/>
              </w:rPr>
              <w:t>Trimestriel à échoir ou échu</w:t>
            </w:r>
          </w:p>
        </w:tc>
      </w:tr>
    </w:tbl>
    <w:p w14:paraId="0C36D6F7" w14:textId="77777777" w:rsidR="005B55EB" w:rsidRPr="0031462F" w:rsidRDefault="005B55EB" w:rsidP="006508F9">
      <w:pPr>
        <w:pStyle w:val="TitreB"/>
        <w:rPr>
          <w:sz w:val="22"/>
        </w:rPr>
      </w:pPr>
      <w:r w:rsidRPr="0031462F">
        <w:rPr>
          <w:sz w:val="22"/>
        </w:rPr>
        <w:t>Récapitulatif Partie Technique</w:t>
      </w:r>
    </w:p>
    <w:tbl>
      <w:tblPr>
        <w:tblStyle w:val="Grilledutableau"/>
        <w:tblW w:w="96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2421"/>
        <w:gridCol w:w="272"/>
        <w:gridCol w:w="2410"/>
        <w:gridCol w:w="2098"/>
      </w:tblGrid>
      <w:tr w:rsidR="00904F55" w14:paraId="2F8EC09C" w14:textId="77777777" w:rsidTr="00D9652F">
        <w:trPr>
          <w:trHeight w:val="454"/>
        </w:trPr>
        <w:tc>
          <w:tcPr>
            <w:tcW w:w="2405" w:type="dxa"/>
            <w:tcBorders>
              <w:top w:val="single" w:sz="4" w:space="0" w:color="FFFFFF" w:themeColor="background1"/>
              <w:left w:val="single" w:sz="4" w:space="0" w:color="CAEBEE"/>
              <w:bottom w:val="single" w:sz="4" w:space="0" w:color="FFFFFF" w:themeColor="background1"/>
              <w:right w:val="single" w:sz="4" w:space="0" w:color="CAEBEE"/>
            </w:tcBorders>
            <w:shd w:val="clear" w:color="auto" w:fill="CAEBEE"/>
            <w:vAlign w:val="center"/>
          </w:tcPr>
          <w:p w14:paraId="40C73DB4" w14:textId="77777777" w:rsidR="00904F55" w:rsidRDefault="00904F55" w:rsidP="00904F55">
            <w:pPr>
              <w:spacing w:before="0" w:after="0" w:line="216" w:lineRule="auto"/>
              <w:jc w:val="left"/>
              <w:rPr>
                <w:sz w:val="16"/>
              </w:rPr>
            </w:pPr>
            <w:r w:rsidRPr="009030F0">
              <w:rPr>
                <w:sz w:val="16"/>
              </w:rPr>
              <w:t xml:space="preserve">Type de Contrat </w:t>
            </w:r>
          </w:p>
          <w:p w14:paraId="22D10F2E" w14:textId="2E582DE3" w:rsidR="00904F55" w:rsidRPr="009030F0" w:rsidRDefault="00904F55" w:rsidP="00904F55">
            <w:pPr>
              <w:spacing w:before="0" w:after="0" w:line="216" w:lineRule="auto"/>
              <w:jc w:val="left"/>
              <w:rPr>
                <w:sz w:val="16"/>
              </w:rPr>
            </w:pPr>
            <w:r w:rsidRPr="009030F0">
              <w:rPr>
                <w:sz w:val="16"/>
              </w:rPr>
              <w:t>(</w:t>
            </w:r>
            <w:proofErr w:type="gramStart"/>
            <w:r w:rsidRPr="009030F0">
              <w:rPr>
                <w:i/>
                <w:sz w:val="16"/>
              </w:rPr>
              <w:t>rayer</w:t>
            </w:r>
            <w:proofErr w:type="gramEnd"/>
            <w:r w:rsidRPr="009030F0">
              <w:rPr>
                <w:i/>
                <w:sz w:val="16"/>
              </w:rPr>
              <w:t xml:space="preserve"> la mention inutile)</w:t>
            </w:r>
            <w:r w:rsidRPr="009030F0">
              <w:rPr>
                <w:sz w:val="16"/>
              </w:rPr>
              <w:t> </w:t>
            </w:r>
          </w:p>
        </w:tc>
        <w:tc>
          <w:tcPr>
            <w:tcW w:w="2421" w:type="dxa"/>
            <w:tcBorders>
              <w:left w:val="single" w:sz="4" w:space="0" w:color="CAEBEE"/>
              <w:right w:val="single" w:sz="4" w:space="0" w:color="D9D9D9" w:themeColor="background1" w:themeShade="D9"/>
            </w:tcBorders>
            <w:vAlign w:val="center"/>
          </w:tcPr>
          <w:p w14:paraId="49402D94" w14:textId="70F3E0C3" w:rsidR="00904F55" w:rsidRPr="009030F0" w:rsidRDefault="00904F55" w:rsidP="00904F55">
            <w:pPr>
              <w:spacing w:before="0" w:after="0" w:line="216" w:lineRule="auto"/>
              <w:jc w:val="left"/>
              <w:rPr>
                <w:b/>
                <w:bCs/>
                <w:sz w:val="16"/>
              </w:rPr>
            </w:pPr>
            <w:proofErr w:type="gramStart"/>
            <w:r w:rsidRPr="009030F0">
              <w:rPr>
                <w:b/>
                <w:sz w:val="16"/>
              </w:rPr>
              <w:t>à</w:t>
            </w:r>
            <w:proofErr w:type="gramEnd"/>
            <w:r w:rsidRPr="009030F0">
              <w:rPr>
                <w:b/>
                <w:sz w:val="16"/>
              </w:rPr>
              <w:t xml:space="preserve"> clauses Minimales ou </w:t>
            </w:r>
            <w:r w:rsidRPr="009030F0">
              <w:rPr>
                <w:b/>
                <w:bCs/>
                <w:sz w:val="16"/>
              </w:rPr>
              <w:t>Etendues</w:t>
            </w:r>
          </w:p>
        </w:tc>
        <w:tc>
          <w:tcPr>
            <w:tcW w:w="272" w:type="dxa"/>
            <w:vMerge w:val="restart"/>
            <w:tcBorders>
              <w:top w:val="nil"/>
              <w:left w:val="single" w:sz="4" w:space="0" w:color="D9D9D9" w:themeColor="background1" w:themeShade="D9"/>
              <w:bottom w:val="nil"/>
              <w:right w:val="single" w:sz="4" w:space="0" w:color="CAEBEE"/>
            </w:tcBorders>
            <w:shd w:val="clear" w:color="auto" w:fill="FFFFFF" w:themeFill="background1"/>
          </w:tcPr>
          <w:p w14:paraId="5DF4C6C9" w14:textId="77777777" w:rsidR="00904F55" w:rsidRPr="00904F55" w:rsidRDefault="00904F55" w:rsidP="00904F55">
            <w:pPr>
              <w:spacing w:before="0" w:after="0" w:line="216" w:lineRule="auto"/>
              <w:jc w:val="left"/>
              <w:rPr>
                <w:sz w:val="2"/>
                <w:szCs w:val="2"/>
              </w:rPr>
            </w:pPr>
          </w:p>
        </w:tc>
        <w:tc>
          <w:tcPr>
            <w:tcW w:w="2410" w:type="dxa"/>
            <w:tcBorders>
              <w:top w:val="single" w:sz="4" w:space="0" w:color="CAEBEE"/>
              <w:left w:val="single" w:sz="4" w:space="0" w:color="CAEBEE"/>
              <w:bottom w:val="single" w:sz="4" w:space="0" w:color="FFFFFF" w:themeColor="background1"/>
              <w:right w:val="single" w:sz="4" w:space="0" w:color="CAEBEE"/>
            </w:tcBorders>
            <w:shd w:val="clear" w:color="auto" w:fill="CAEBEE"/>
            <w:vAlign w:val="center"/>
          </w:tcPr>
          <w:p w14:paraId="3E2166C0" w14:textId="4E84F696" w:rsidR="00904F55" w:rsidRPr="009030F0" w:rsidRDefault="00904F55" w:rsidP="00904F55">
            <w:pPr>
              <w:spacing w:before="0" w:after="0" w:line="216" w:lineRule="auto"/>
              <w:jc w:val="left"/>
              <w:rPr>
                <w:sz w:val="16"/>
              </w:rPr>
            </w:pPr>
            <w:r w:rsidRPr="009030F0">
              <w:rPr>
                <w:sz w:val="16"/>
              </w:rPr>
              <w:t>Délais d’intervention :</w:t>
            </w:r>
          </w:p>
        </w:tc>
        <w:tc>
          <w:tcPr>
            <w:tcW w:w="2098" w:type="dxa"/>
            <w:tcBorders>
              <w:left w:val="single" w:sz="4" w:space="0" w:color="CAEBEE"/>
            </w:tcBorders>
            <w:vAlign w:val="center"/>
          </w:tcPr>
          <w:p w14:paraId="226FA161" w14:textId="02C6C9D4" w:rsidR="00904F55" w:rsidRPr="009030F0" w:rsidRDefault="00904F55" w:rsidP="00904F55">
            <w:pPr>
              <w:spacing w:before="0" w:after="0" w:line="216" w:lineRule="auto"/>
              <w:jc w:val="left"/>
              <w:rPr>
                <w:b/>
                <w:sz w:val="16"/>
              </w:rPr>
            </w:pPr>
            <w:r>
              <w:rPr>
                <w:b/>
                <w:bCs/>
                <w:sz w:val="16"/>
              </w:rPr>
              <w:t>4</w:t>
            </w:r>
            <w:r w:rsidRPr="009030F0">
              <w:rPr>
                <w:b/>
                <w:bCs/>
                <w:sz w:val="16"/>
              </w:rPr>
              <w:t xml:space="preserve"> heures</w:t>
            </w:r>
          </w:p>
        </w:tc>
      </w:tr>
      <w:tr w:rsidR="00904F55" w:rsidRPr="00BF0E20" w14:paraId="7C18B146" w14:textId="77777777" w:rsidTr="00D9652F">
        <w:trPr>
          <w:trHeight w:val="454"/>
        </w:trPr>
        <w:tc>
          <w:tcPr>
            <w:tcW w:w="2405" w:type="dxa"/>
            <w:tcBorders>
              <w:top w:val="single" w:sz="4" w:space="0" w:color="FFFFFF" w:themeColor="background1"/>
              <w:left w:val="single" w:sz="4" w:space="0" w:color="CAEBEE"/>
              <w:bottom w:val="single" w:sz="4" w:space="0" w:color="FFFFFF" w:themeColor="background1"/>
              <w:right w:val="single" w:sz="4" w:space="0" w:color="CAEBEE"/>
            </w:tcBorders>
            <w:shd w:val="clear" w:color="auto" w:fill="CAEBEE"/>
            <w:vAlign w:val="center"/>
          </w:tcPr>
          <w:p w14:paraId="3AFB1622" w14:textId="4B30613F" w:rsidR="00904F55" w:rsidRPr="009030F0" w:rsidRDefault="00904F55" w:rsidP="00904F55">
            <w:pPr>
              <w:spacing w:before="0" w:after="0" w:line="216" w:lineRule="auto"/>
              <w:jc w:val="left"/>
              <w:rPr>
                <w:sz w:val="16"/>
              </w:rPr>
            </w:pPr>
            <w:r w:rsidRPr="009030F0">
              <w:rPr>
                <w:sz w:val="16"/>
              </w:rPr>
              <w:t xml:space="preserve">Délais de remise en service </w:t>
            </w:r>
          </w:p>
        </w:tc>
        <w:tc>
          <w:tcPr>
            <w:tcW w:w="2421" w:type="dxa"/>
            <w:tcBorders>
              <w:left w:val="single" w:sz="4" w:space="0" w:color="CAEBEE"/>
              <w:right w:val="single" w:sz="4" w:space="0" w:color="D9D9D9" w:themeColor="background1" w:themeShade="D9"/>
            </w:tcBorders>
            <w:vAlign w:val="center"/>
          </w:tcPr>
          <w:p w14:paraId="4D8CE327" w14:textId="2426180E" w:rsidR="00904F55" w:rsidRPr="009030F0" w:rsidRDefault="003B562E" w:rsidP="00904F55">
            <w:pPr>
              <w:spacing w:before="0" w:after="0" w:line="216" w:lineRule="auto"/>
              <w:jc w:val="left"/>
              <w:rPr>
                <w:b/>
                <w:sz w:val="16"/>
              </w:rPr>
            </w:pPr>
            <w:r w:rsidRPr="003B562E">
              <w:rPr>
                <w:b/>
                <w:bCs/>
                <w:sz w:val="16"/>
                <w:highlight w:val="yellow"/>
              </w:rPr>
              <w:t>8</w:t>
            </w:r>
            <w:r w:rsidR="00904F55" w:rsidRPr="003B562E">
              <w:rPr>
                <w:b/>
                <w:bCs/>
                <w:sz w:val="16"/>
                <w:highlight w:val="yellow"/>
              </w:rPr>
              <w:t xml:space="preserve"> heures</w:t>
            </w:r>
            <w:r w:rsidRPr="003B562E">
              <w:rPr>
                <w:b/>
                <w:bCs/>
                <w:sz w:val="16"/>
                <w:highlight w:val="yellow"/>
              </w:rPr>
              <w:t xml:space="preserve"> </w:t>
            </w:r>
            <w:r w:rsidRPr="003B562E">
              <w:rPr>
                <w:bCs/>
                <w:i/>
                <w:sz w:val="14"/>
                <w:highlight w:val="yellow"/>
              </w:rPr>
              <w:t>(incluant délai d’intervention)</w:t>
            </w:r>
          </w:p>
        </w:tc>
        <w:tc>
          <w:tcPr>
            <w:tcW w:w="272" w:type="dxa"/>
            <w:vMerge/>
            <w:tcBorders>
              <w:left w:val="single" w:sz="4" w:space="0" w:color="D9D9D9" w:themeColor="background1" w:themeShade="D9"/>
              <w:bottom w:val="nil"/>
              <w:right w:val="single" w:sz="4" w:space="0" w:color="CAEBEE"/>
            </w:tcBorders>
            <w:shd w:val="clear" w:color="auto" w:fill="FFFFFF" w:themeFill="background1"/>
          </w:tcPr>
          <w:p w14:paraId="53B7A69D" w14:textId="77777777" w:rsidR="00904F55" w:rsidRPr="009030F0" w:rsidRDefault="00904F55" w:rsidP="00904F55">
            <w:pPr>
              <w:spacing w:before="0" w:after="0" w:line="216" w:lineRule="auto"/>
              <w:jc w:val="left"/>
              <w:rPr>
                <w:sz w:val="16"/>
              </w:rPr>
            </w:pPr>
          </w:p>
        </w:tc>
        <w:tc>
          <w:tcPr>
            <w:tcW w:w="2410" w:type="dxa"/>
            <w:tcBorders>
              <w:top w:val="single" w:sz="4" w:space="0" w:color="FFFFFF" w:themeColor="background1"/>
              <w:left w:val="single" w:sz="4" w:space="0" w:color="CAEBEE"/>
              <w:bottom w:val="single" w:sz="4" w:space="0" w:color="FFFFFF" w:themeColor="background1"/>
              <w:right w:val="single" w:sz="4" w:space="0" w:color="CAEBEE"/>
            </w:tcBorders>
            <w:shd w:val="clear" w:color="auto" w:fill="CAEBEE"/>
            <w:vAlign w:val="center"/>
          </w:tcPr>
          <w:p w14:paraId="30F32FFA" w14:textId="554955EB" w:rsidR="00904F55" w:rsidRPr="009030F0" w:rsidRDefault="00904F55" w:rsidP="00904F55">
            <w:pPr>
              <w:spacing w:before="0" w:after="0" w:line="216" w:lineRule="auto"/>
              <w:jc w:val="left"/>
              <w:rPr>
                <w:sz w:val="16"/>
              </w:rPr>
            </w:pPr>
            <w:r w:rsidRPr="009030F0">
              <w:rPr>
                <w:sz w:val="16"/>
              </w:rPr>
              <w:t>Délais d’intervention pour usagers bloqués </w:t>
            </w:r>
          </w:p>
        </w:tc>
        <w:tc>
          <w:tcPr>
            <w:tcW w:w="2098" w:type="dxa"/>
            <w:tcBorders>
              <w:left w:val="single" w:sz="4" w:space="0" w:color="CAEBEE"/>
            </w:tcBorders>
            <w:vAlign w:val="center"/>
          </w:tcPr>
          <w:p w14:paraId="7C84575E" w14:textId="3171973F" w:rsidR="00904F55" w:rsidRPr="009030F0" w:rsidRDefault="00904F55" w:rsidP="00904F55">
            <w:pPr>
              <w:spacing w:before="0" w:after="0" w:line="216" w:lineRule="auto"/>
              <w:jc w:val="left"/>
              <w:rPr>
                <w:b/>
                <w:bCs/>
                <w:sz w:val="16"/>
              </w:rPr>
            </w:pPr>
            <w:r w:rsidRPr="009030F0">
              <w:rPr>
                <w:b/>
                <w:bCs/>
                <w:sz w:val="16"/>
              </w:rPr>
              <w:t>60 mn</w:t>
            </w:r>
          </w:p>
        </w:tc>
      </w:tr>
      <w:tr w:rsidR="00904F55" w:rsidRPr="005B55EB" w14:paraId="1525E725" w14:textId="77777777" w:rsidTr="00D9652F">
        <w:trPr>
          <w:trHeight w:val="454"/>
        </w:trPr>
        <w:tc>
          <w:tcPr>
            <w:tcW w:w="2405" w:type="dxa"/>
            <w:tcBorders>
              <w:top w:val="single" w:sz="4" w:space="0" w:color="FFFFFF" w:themeColor="background1"/>
              <w:left w:val="single" w:sz="4" w:space="0" w:color="CAEBEE"/>
              <w:bottom w:val="single" w:sz="4" w:space="0" w:color="FFFFFF" w:themeColor="background1"/>
              <w:right w:val="single" w:sz="4" w:space="0" w:color="CAEBEE"/>
            </w:tcBorders>
            <w:shd w:val="clear" w:color="auto" w:fill="CAEBEE"/>
            <w:vAlign w:val="center"/>
          </w:tcPr>
          <w:p w14:paraId="532FE97A" w14:textId="7B294F50" w:rsidR="00904F55" w:rsidRPr="009030F0" w:rsidRDefault="00904F55" w:rsidP="00904F55">
            <w:pPr>
              <w:spacing w:before="0" w:after="0" w:line="216" w:lineRule="auto"/>
              <w:jc w:val="left"/>
              <w:rPr>
                <w:sz w:val="16"/>
              </w:rPr>
            </w:pPr>
            <w:r w:rsidRPr="009030F0">
              <w:rPr>
                <w:sz w:val="16"/>
              </w:rPr>
              <w:t>Horaires de dépannage </w:t>
            </w:r>
          </w:p>
        </w:tc>
        <w:tc>
          <w:tcPr>
            <w:tcW w:w="2421" w:type="dxa"/>
            <w:tcBorders>
              <w:left w:val="single" w:sz="4" w:space="0" w:color="CAEBEE"/>
              <w:right w:val="single" w:sz="4" w:space="0" w:color="D9D9D9" w:themeColor="background1" w:themeShade="D9"/>
            </w:tcBorders>
            <w:vAlign w:val="center"/>
          </w:tcPr>
          <w:p w14:paraId="701CC728" w14:textId="148F3F46" w:rsidR="00904F55" w:rsidRPr="009030F0" w:rsidRDefault="00904F55" w:rsidP="00904F55">
            <w:pPr>
              <w:spacing w:before="0" w:after="0" w:line="216" w:lineRule="auto"/>
              <w:jc w:val="left"/>
              <w:rPr>
                <w:b/>
                <w:sz w:val="16"/>
              </w:rPr>
            </w:pPr>
            <w:r w:rsidRPr="009030F0">
              <w:rPr>
                <w:b/>
                <w:bCs/>
                <w:sz w:val="16"/>
              </w:rPr>
              <w:t>8h00-22h00 pour un appel avant 18h00</w:t>
            </w:r>
          </w:p>
        </w:tc>
        <w:tc>
          <w:tcPr>
            <w:tcW w:w="272" w:type="dxa"/>
            <w:vMerge/>
            <w:tcBorders>
              <w:left w:val="single" w:sz="4" w:space="0" w:color="D9D9D9" w:themeColor="background1" w:themeShade="D9"/>
              <w:bottom w:val="nil"/>
              <w:right w:val="single" w:sz="4" w:space="0" w:color="CAEBEE"/>
            </w:tcBorders>
            <w:shd w:val="clear" w:color="auto" w:fill="FFFFFF" w:themeFill="background1"/>
          </w:tcPr>
          <w:p w14:paraId="4CE76CB6" w14:textId="77777777" w:rsidR="00904F55" w:rsidRDefault="00904F55" w:rsidP="00904F55">
            <w:pPr>
              <w:spacing w:before="0" w:after="0" w:line="216" w:lineRule="auto"/>
              <w:jc w:val="left"/>
              <w:rPr>
                <w:sz w:val="16"/>
              </w:rPr>
            </w:pPr>
          </w:p>
        </w:tc>
        <w:tc>
          <w:tcPr>
            <w:tcW w:w="2410" w:type="dxa"/>
            <w:tcBorders>
              <w:top w:val="single" w:sz="4" w:space="0" w:color="FFFFFF" w:themeColor="background1"/>
              <w:left w:val="single" w:sz="4" w:space="0" w:color="CAEBEE"/>
              <w:bottom w:val="single" w:sz="4" w:space="0" w:color="FFFFFF" w:themeColor="background1"/>
              <w:right w:val="single" w:sz="4" w:space="0" w:color="CAEBEE"/>
            </w:tcBorders>
            <w:shd w:val="clear" w:color="auto" w:fill="CAEBEE"/>
            <w:vAlign w:val="center"/>
          </w:tcPr>
          <w:p w14:paraId="1B114192" w14:textId="0BAED328" w:rsidR="00904F55" w:rsidRPr="009030F0" w:rsidRDefault="00904F55" w:rsidP="00904F55">
            <w:pPr>
              <w:spacing w:before="0" w:after="0" w:line="216" w:lineRule="auto"/>
              <w:jc w:val="left"/>
              <w:rPr>
                <w:sz w:val="16"/>
              </w:rPr>
            </w:pPr>
            <w:r>
              <w:rPr>
                <w:sz w:val="16"/>
              </w:rPr>
              <w:t>Montant de la pénalité unitaire</w:t>
            </w:r>
          </w:p>
        </w:tc>
        <w:tc>
          <w:tcPr>
            <w:tcW w:w="2098" w:type="dxa"/>
            <w:tcBorders>
              <w:left w:val="single" w:sz="4" w:space="0" w:color="CAEBEE"/>
            </w:tcBorders>
            <w:vAlign w:val="center"/>
          </w:tcPr>
          <w:p w14:paraId="000D3138" w14:textId="3EA0B23A" w:rsidR="00904F55" w:rsidRPr="009030F0" w:rsidRDefault="00904F55" w:rsidP="00904F55">
            <w:pPr>
              <w:spacing w:before="0" w:after="0" w:line="216" w:lineRule="auto"/>
              <w:jc w:val="left"/>
              <w:rPr>
                <w:b/>
                <w:sz w:val="16"/>
              </w:rPr>
            </w:pPr>
            <w:r>
              <w:rPr>
                <w:b/>
                <w:bCs/>
                <w:sz w:val="16"/>
              </w:rPr>
              <w:t>50 €</w:t>
            </w:r>
          </w:p>
        </w:tc>
      </w:tr>
      <w:tr w:rsidR="00904F55" w:rsidRPr="005B55EB" w14:paraId="70356A83" w14:textId="77777777" w:rsidTr="00D9652F">
        <w:trPr>
          <w:trHeight w:val="454"/>
        </w:trPr>
        <w:tc>
          <w:tcPr>
            <w:tcW w:w="2405" w:type="dxa"/>
            <w:tcBorders>
              <w:top w:val="single" w:sz="4" w:space="0" w:color="FFFFFF" w:themeColor="background1"/>
              <w:left w:val="single" w:sz="4" w:space="0" w:color="CAEBEE"/>
              <w:bottom w:val="single" w:sz="4" w:space="0" w:color="FFFFFF" w:themeColor="background1"/>
              <w:right w:val="single" w:sz="4" w:space="0" w:color="CAEBEE"/>
            </w:tcBorders>
            <w:shd w:val="clear" w:color="auto" w:fill="CAEBEE"/>
            <w:vAlign w:val="center"/>
          </w:tcPr>
          <w:p w14:paraId="2F688C18" w14:textId="62D0A57B" w:rsidR="00904F55" w:rsidRPr="009030F0" w:rsidRDefault="00904F55" w:rsidP="00904F55">
            <w:pPr>
              <w:spacing w:before="0" w:after="0" w:line="216" w:lineRule="auto"/>
              <w:jc w:val="left"/>
              <w:rPr>
                <w:sz w:val="16"/>
              </w:rPr>
            </w:pPr>
            <w:r w:rsidRPr="009030F0">
              <w:rPr>
                <w:sz w:val="16"/>
              </w:rPr>
              <w:t>Montant maximal annuel de pénalités (%contrat) </w:t>
            </w:r>
          </w:p>
        </w:tc>
        <w:tc>
          <w:tcPr>
            <w:tcW w:w="2421" w:type="dxa"/>
            <w:tcBorders>
              <w:left w:val="single" w:sz="4" w:space="0" w:color="CAEBEE"/>
              <w:right w:val="single" w:sz="4" w:space="0" w:color="D9D9D9" w:themeColor="background1" w:themeShade="D9"/>
            </w:tcBorders>
            <w:vAlign w:val="center"/>
          </w:tcPr>
          <w:p w14:paraId="58D33C20" w14:textId="5CD6A2F6" w:rsidR="00904F55" w:rsidRPr="009030F0" w:rsidRDefault="00904F55" w:rsidP="00904F55">
            <w:pPr>
              <w:spacing w:before="0" w:after="0" w:line="216" w:lineRule="auto"/>
              <w:jc w:val="left"/>
              <w:rPr>
                <w:b/>
                <w:bCs/>
                <w:sz w:val="16"/>
              </w:rPr>
            </w:pPr>
            <w:r w:rsidRPr="009030F0">
              <w:rPr>
                <w:b/>
                <w:sz w:val="16"/>
              </w:rPr>
              <w:t>20%</w:t>
            </w:r>
          </w:p>
        </w:tc>
        <w:tc>
          <w:tcPr>
            <w:tcW w:w="272" w:type="dxa"/>
            <w:vMerge/>
            <w:tcBorders>
              <w:left w:val="single" w:sz="4" w:space="0" w:color="D9D9D9" w:themeColor="background1" w:themeShade="D9"/>
              <w:bottom w:val="nil"/>
              <w:right w:val="single" w:sz="4" w:space="0" w:color="CAEBEE"/>
            </w:tcBorders>
            <w:shd w:val="clear" w:color="auto" w:fill="FFFFFF" w:themeFill="background1"/>
          </w:tcPr>
          <w:p w14:paraId="6C47EDF7" w14:textId="77777777" w:rsidR="00904F55" w:rsidRPr="009030F0" w:rsidRDefault="00904F55" w:rsidP="00904F55">
            <w:pPr>
              <w:spacing w:before="0" w:after="0" w:line="216" w:lineRule="auto"/>
              <w:jc w:val="left"/>
              <w:rPr>
                <w:bCs/>
                <w:sz w:val="16"/>
              </w:rPr>
            </w:pPr>
          </w:p>
        </w:tc>
        <w:tc>
          <w:tcPr>
            <w:tcW w:w="2410" w:type="dxa"/>
            <w:tcBorders>
              <w:top w:val="single" w:sz="4" w:space="0" w:color="FFFFFF" w:themeColor="background1"/>
              <w:left w:val="single" w:sz="4" w:space="0" w:color="CAEBEE"/>
              <w:bottom w:val="single" w:sz="4" w:space="0" w:color="FFFFFF" w:themeColor="background1"/>
              <w:right w:val="single" w:sz="4" w:space="0" w:color="CAEBEE"/>
            </w:tcBorders>
            <w:shd w:val="clear" w:color="auto" w:fill="CAEBEE"/>
            <w:vAlign w:val="center"/>
          </w:tcPr>
          <w:p w14:paraId="3AB67570" w14:textId="262333BC" w:rsidR="00904F55" w:rsidRPr="009030F0" w:rsidRDefault="00904F55" w:rsidP="00904F55">
            <w:pPr>
              <w:spacing w:before="0" w:after="0" w:line="216" w:lineRule="auto"/>
              <w:jc w:val="left"/>
              <w:rPr>
                <w:sz w:val="16"/>
              </w:rPr>
            </w:pPr>
            <w:r w:rsidRPr="009030F0">
              <w:rPr>
                <w:bCs/>
                <w:sz w:val="16"/>
              </w:rPr>
              <w:t>Type de carnet d’entretien </w:t>
            </w:r>
          </w:p>
        </w:tc>
        <w:tc>
          <w:tcPr>
            <w:tcW w:w="2098" w:type="dxa"/>
            <w:tcBorders>
              <w:left w:val="single" w:sz="4" w:space="0" w:color="CAEBEE"/>
            </w:tcBorders>
            <w:vAlign w:val="center"/>
          </w:tcPr>
          <w:p w14:paraId="04C40D0D" w14:textId="0F5A518D" w:rsidR="00904F55" w:rsidRPr="009030F0" w:rsidRDefault="00904F55" w:rsidP="00904F55">
            <w:pPr>
              <w:spacing w:before="0" w:after="0" w:line="216" w:lineRule="auto"/>
              <w:jc w:val="left"/>
              <w:rPr>
                <w:b/>
                <w:sz w:val="16"/>
              </w:rPr>
            </w:pPr>
            <w:r w:rsidRPr="009030F0">
              <w:rPr>
                <w:b/>
                <w:bCs/>
                <w:sz w:val="16"/>
              </w:rPr>
              <w:t>Electronique et Papier</w:t>
            </w:r>
          </w:p>
        </w:tc>
      </w:tr>
      <w:tr w:rsidR="00904F55" w14:paraId="7E3C847D" w14:textId="77777777" w:rsidTr="00D9652F">
        <w:trPr>
          <w:trHeight w:val="454"/>
        </w:trPr>
        <w:tc>
          <w:tcPr>
            <w:tcW w:w="2405" w:type="dxa"/>
            <w:tcBorders>
              <w:top w:val="single" w:sz="4" w:space="0" w:color="FFFFFF" w:themeColor="background1"/>
              <w:left w:val="single" w:sz="4" w:space="0" w:color="CAEBEE"/>
              <w:bottom w:val="single" w:sz="4" w:space="0" w:color="CAEBEE"/>
              <w:right w:val="single" w:sz="4" w:space="0" w:color="CAEBEE"/>
            </w:tcBorders>
            <w:shd w:val="clear" w:color="auto" w:fill="CAEBEE"/>
            <w:vAlign w:val="center"/>
          </w:tcPr>
          <w:p w14:paraId="6A2139F3" w14:textId="18336AA1" w:rsidR="00904F55" w:rsidRPr="009030F0" w:rsidRDefault="003B562E" w:rsidP="00904F55">
            <w:pPr>
              <w:spacing w:before="0" w:after="0" w:line="216" w:lineRule="auto"/>
              <w:jc w:val="left"/>
              <w:rPr>
                <w:bCs/>
                <w:i/>
                <w:sz w:val="16"/>
              </w:rPr>
            </w:pPr>
            <w:r>
              <w:rPr>
                <w:sz w:val="16"/>
              </w:rPr>
              <w:t xml:space="preserve">Bilan Initial </w:t>
            </w:r>
            <w:r w:rsidR="00904F55" w:rsidRPr="009030F0">
              <w:rPr>
                <w:sz w:val="16"/>
              </w:rPr>
              <w:t xml:space="preserve">de l’ascenseur </w:t>
            </w:r>
            <w:r w:rsidR="00904F55" w:rsidRPr="009030F0">
              <w:rPr>
                <w:i/>
                <w:sz w:val="16"/>
              </w:rPr>
              <w:t>(rayer la mention inutile) </w:t>
            </w:r>
          </w:p>
        </w:tc>
        <w:tc>
          <w:tcPr>
            <w:tcW w:w="2421" w:type="dxa"/>
            <w:tcBorders>
              <w:left w:val="single" w:sz="4" w:space="0" w:color="CAEBEE"/>
              <w:right w:val="single" w:sz="4" w:space="0" w:color="D9D9D9" w:themeColor="background1" w:themeShade="D9"/>
            </w:tcBorders>
            <w:vAlign w:val="center"/>
          </w:tcPr>
          <w:p w14:paraId="17B92007" w14:textId="2145782C" w:rsidR="00904F55" w:rsidRPr="009030F0" w:rsidRDefault="00904F55" w:rsidP="00904F55">
            <w:pPr>
              <w:spacing w:before="0" w:after="0" w:line="216" w:lineRule="auto"/>
              <w:jc w:val="left"/>
              <w:rPr>
                <w:b/>
                <w:sz w:val="16"/>
              </w:rPr>
            </w:pPr>
            <w:r w:rsidRPr="009030F0">
              <w:rPr>
                <w:b/>
                <w:bCs/>
                <w:sz w:val="16"/>
              </w:rPr>
              <w:t>Pièce jointe- Pièce en attente</w:t>
            </w:r>
          </w:p>
        </w:tc>
        <w:tc>
          <w:tcPr>
            <w:tcW w:w="272" w:type="dxa"/>
            <w:vMerge/>
            <w:tcBorders>
              <w:left w:val="single" w:sz="4" w:space="0" w:color="D9D9D9" w:themeColor="background1" w:themeShade="D9"/>
              <w:bottom w:val="nil"/>
              <w:right w:val="single" w:sz="4" w:space="0" w:color="CAEBEE"/>
            </w:tcBorders>
            <w:shd w:val="clear" w:color="auto" w:fill="FFFFFF" w:themeFill="background1"/>
          </w:tcPr>
          <w:p w14:paraId="6F1D81CD" w14:textId="77777777" w:rsidR="00904F55" w:rsidRPr="009030F0" w:rsidRDefault="00904F55" w:rsidP="00904F55">
            <w:pPr>
              <w:spacing w:before="0" w:after="0" w:line="216" w:lineRule="auto"/>
              <w:jc w:val="left"/>
              <w:rPr>
                <w:bCs/>
                <w:sz w:val="16"/>
              </w:rPr>
            </w:pPr>
          </w:p>
        </w:tc>
        <w:tc>
          <w:tcPr>
            <w:tcW w:w="2410" w:type="dxa"/>
            <w:tcBorders>
              <w:top w:val="single" w:sz="4" w:space="0" w:color="FFFFFF" w:themeColor="background1"/>
              <w:left w:val="single" w:sz="4" w:space="0" w:color="CAEBEE"/>
              <w:bottom w:val="single" w:sz="4" w:space="0" w:color="CAEBEE"/>
              <w:right w:val="single" w:sz="4" w:space="0" w:color="CAEBEE"/>
            </w:tcBorders>
            <w:shd w:val="clear" w:color="auto" w:fill="CAEBEE"/>
            <w:vAlign w:val="center"/>
          </w:tcPr>
          <w:p w14:paraId="25AEDB31" w14:textId="343719A4" w:rsidR="00904F55" w:rsidRPr="009030F0" w:rsidRDefault="00904F55" w:rsidP="00904F55">
            <w:pPr>
              <w:spacing w:before="0" w:after="0" w:line="216" w:lineRule="auto"/>
              <w:jc w:val="left"/>
              <w:rPr>
                <w:bCs/>
                <w:sz w:val="16"/>
              </w:rPr>
            </w:pPr>
          </w:p>
        </w:tc>
        <w:tc>
          <w:tcPr>
            <w:tcW w:w="2098" w:type="dxa"/>
            <w:tcBorders>
              <w:left w:val="single" w:sz="4" w:space="0" w:color="CAEBEE"/>
            </w:tcBorders>
            <w:vAlign w:val="center"/>
          </w:tcPr>
          <w:p w14:paraId="401B9C00" w14:textId="68228971" w:rsidR="00904F55" w:rsidRPr="009030F0" w:rsidRDefault="00904F55" w:rsidP="00904F55">
            <w:pPr>
              <w:spacing w:before="0" w:after="0" w:line="216" w:lineRule="auto"/>
              <w:jc w:val="left"/>
              <w:rPr>
                <w:b/>
                <w:sz w:val="16"/>
              </w:rPr>
            </w:pPr>
          </w:p>
        </w:tc>
      </w:tr>
    </w:tbl>
    <w:p w14:paraId="32D74E42" w14:textId="77777777" w:rsidR="005B55EB" w:rsidRPr="006508F9" w:rsidRDefault="005B55EB" w:rsidP="006508F9">
      <w:pPr>
        <w:pStyle w:val="TitreB"/>
      </w:pPr>
      <w:r w:rsidRPr="006508F9">
        <w:t>Le Client :</w:t>
      </w:r>
    </w:p>
    <w:p w14:paraId="7464D4C7" w14:textId="0B1A5D19" w:rsidR="005B55EB" w:rsidRPr="00FB4AD3" w:rsidRDefault="00D9652F" w:rsidP="009030F0">
      <w:pPr>
        <w:tabs>
          <w:tab w:val="right" w:leader="dot" w:pos="9639"/>
        </w:tabs>
        <w:spacing w:before="0" w:after="0"/>
        <w:rPr>
          <w:rFonts w:cs="Segoe UI"/>
          <w:bCs/>
          <w:i/>
          <w:iCs/>
          <w:sz w:val="16"/>
          <w:szCs w:val="16"/>
          <w:u w:val="single"/>
        </w:rPr>
      </w:pPr>
      <w:r>
        <w:rPr>
          <w:rFonts w:cs="Segoe UI"/>
          <w:bCs/>
          <w:i/>
          <w:iCs/>
          <w:sz w:val="16"/>
          <w:szCs w:val="16"/>
          <w:u w:val="single"/>
        </w:rPr>
        <w:t>Adresse</w:t>
      </w:r>
      <w:r w:rsidR="00113BF7" w:rsidRPr="00FB4AD3">
        <w:rPr>
          <w:rFonts w:cs="Segoe UI"/>
          <w:bCs/>
          <w:i/>
          <w:iCs/>
          <w:sz w:val="16"/>
          <w:szCs w:val="16"/>
        </w:rPr>
        <w:t> :</w:t>
      </w:r>
      <w:r w:rsidR="00113BF7" w:rsidRPr="00FB4AD3">
        <w:rPr>
          <w:rFonts w:cs="Segoe UI"/>
          <w:bCs/>
          <w:i/>
          <w:iCs/>
          <w:sz w:val="16"/>
          <w:szCs w:val="16"/>
        </w:rPr>
        <w:tab/>
      </w:r>
    </w:p>
    <w:p w14:paraId="7B694507" w14:textId="42079D3C" w:rsidR="005B55EB" w:rsidRPr="00FB4AD3" w:rsidRDefault="00113BF7" w:rsidP="009030F0">
      <w:pPr>
        <w:tabs>
          <w:tab w:val="right" w:leader="dot" w:pos="9638"/>
        </w:tabs>
        <w:spacing w:before="0" w:after="0"/>
        <w:rPr>
          <w:rFonts w:cs="Segoe UI"/>
          <w:bCs/>
          <w:i/>
          <w:iCs/>
          <w:sz w:val="16"/>
          <w:szCs w:val="16"/>
        </w:rPr>
      </w:pPr>
      <w:r w:rsidRPr="00FB4AD3">
        <w:rPr>
          <w:rFonts w:cs="Segoe UI"/>
          <w:bCs/>
          <w:i/>
          <w:iCs/>
          <w:sz w:val="16"/>
          <w:szCs w:val="16"/>
        </w:rPr>
        <w:tab/>
      </w:r>
    </w:p>
    <w:p w14:paraId="074694FC" w14:textId="16253133" w:rsidR="005B55EB" w:rsidRPr="006508F9" w:rsidRDefault="00E223F4" w:rsidP="006508F9">
      <w:pPr>
        <w:pStyle w:val="TitreB"/>
      </w:pPr>
      <w:r>
        <w:rPr>
          <w:szCs w:val="20"/>
        </w:rPr>
        <w:t>L</w:t>
      </w:r>
      <w:r w:rsidR="005B55EB" w:rsidRPr="00E025E9">
        <w:rPr>
          <w:szCs w:val="20"/>
        </w:rPr>
        <w:t xml:space="preserve">e </w:t>
      </w:r>
      <w:r w:rsidR="005B55EB" w:rsidRPr="006508F9">
        <w:t xml:space="preserve">Prestataire : </w:t>
      </w:r>
    </w:p>
    <w:p w14:paraId="3AC343EF" w14:textId="019E2180" w:rsidR="005B55EB" w:rsidRPr="00FB4AD3" w:rsidRDefault="005B55EB" w:rsidP="009030F0">
      <w:pPr>
        <w:tabs>
          <w:tab w:val="right" w:leader="dot" w:pos="4536"/>
          <w:tab w:val="left" w:pos="4678"/>
          <w:tab w:val="right" w:leader="dot" w:pos="9639"/>
        </w:tabs>
        <w:spacing w:before="0" w:after="0"/>
        <w:rPr>
          <w:rFonts w:cs="Segoe UI"/>
          <w:sz w:val="16"/>
          <w:szCs w:val="16"/>
        </w:rPr>
      </w:pPr>
      <w:r w:rsidRPr="00FB4AD3">
        <w:rPr>
          <w:rFonts w:cs="Segoe UI"/>
          <w:sz w:val="16"/>
          <w:szCs w:val="16"/>
        </w:rPr>
        <w:t>Raison sociale :</w:t>
      </w:r>
      <w:r w:rsidRPr="00FB4AD3">
        <w:rPr>
          <w:rFonts w:cs="Segoe UI"/>
          <w:sz w:val="16"/>
          <w:szCs w:val="16"/>
        </w:rPr>
        <w:tab/>
      </w:r>
      <w:r w:rsidRPr="00FB4AD3">
        <w:rPr>
          <w:rFonts w:cs="Segoe UI"/>
          <w:sz w:val="16"/>
          <w:szCs w:val="16"/>
        </w:rPr>
        <w:tab/>
        <w:t xml:space="preserve">Adresse : </w:t>
      </w:r>
      <w:r w:rsidR="00113BF7" w:rsidRPr="00FB4AD3">
        <w:rPr>
          <w:rFonts w:cs="Segoe UI"/>
          <w:sz w:val="16"/>
          <w:szCs w:val="16"/>
        </w:rPr>
        <w:tab/>
      </w:r>
    </w:p>
    <w:p w14:paraId="3066B86A" w14:textId="02B80B52" w:rsidR="00113BF7" w:rsidRPr="00FB4AD3" w:rsidRDefault="00113BF7" w:rsidP="009030F0">
      <w:pPr>
        <w:tabs>
          <w:tab w:val="left" w:leader="dot" w:pos="9639"/>
        </w:tabs>
        <w:spacing w:before="0" w:after="0"/>
        <w:rPr>
          <w:rFonts w:cs="Segoe UI"/>
          <w:sz w:val="16"/>
          <w:szCs w:val="16"/>
        </w:rPr>
      </w:pPr>
      <w:r w:rsidRPr="00FB4AD3">
        <w:rPr>
          <w:rFonts w:cs="Segoe UI"/>
          <w:sz w:val="16"/>
          <w:szCs w:val="16"/>
        </w:rPr>
        <w:tab/>
      </w:r>
    </w:p>
    <w:p w14:paraId="5495521D" w14:textId="7DCC63BF" w:rsidR="005B55EB" w:rsidRPr="00FB4AD3" w:rsidRDefault="005B55EB" w:rsidP="009030F0">
      <w:pPr>
        <w:tabs>
          <w:tab w:val="left" w:leader="dot" w:pos="2268"/>
          <w:tab w:val="left" w:leader="dot" w:pos="4678"/>
          <w:tab w:val="right" w:leader="dot" w:pos="9639"/>
        </w:tabs>
        <w:spacing w:before="0" w:after="0"/>
        <w:rPr>
          <w:rFonts w:cs="Segoe UI"/>
          <w:sz w:val="16"/>
          <w:szCs w:val="16"/>
        </w:rPr>
      </w:pPr>
      <w:r w:rsidRPr="00FB4AD3">
        <w:rPr>
          <w:rFonts w:cs="Segoe UI"/>
          <w:sz w:val="16"/>
          <w:szCs w:val="16"/>
        </w:rPr>
        <w:t xml:space="preserve">N° SIRET : </w:t>
      </w:r>
      <w:r w:rsidR="00113BF7" w:rsidRPr="00FB4AD3">
        <w:rPr>
          <w:rFonts w:cs="Segoe UI"/>
          <w:sz w:val="16"/>
          <w:szCs w:val="16"/>
        </w:rPr>
        <w:tab/>
        <w:t xml:space="preserve"> </w:t>
      </w:r>
      <w:r w:rsidRPr="00FB4AD3">
        <w:rPr>
          <w:rFonts w:cs="Segoe UI"/>
          <w:sz w:val="16"/>
          <w:szCs w:val="16"/>
        </w:rPr>
        <w:t>Au RC de :</w:t>
      </w:r>
      <w:r w:rsidR="00113BF7" w:rsidRPr="00FB4AD3">
        <w:rPr>
          <w:rFonts w:cs="Segoe UI"/>
          <w:sz w:val="16"/>
          <w:szCs w:val="16"/>
        </w:rPr>
        <w:tab/>
        <w:t xml:space="preserve"> </w:t>
      </w:r>
      <w:r w:rsidRPr="00FB4AD3">
        <w:rPr>
          <w:rFonts w:cs="Segoe UI"/>
          <w:sz w:val="16"/>
          <w:szCs w:val="16"/>
        </w:rPr>
        <w:t xml:space="preserve">N° Contrat Assurance RC : </w:t>
      </w:r>
      <w:r w:rsidR="00113BF7" w:rsidRPr="00FB4AD3">
        <w:rPr>
          <w:rFonts w:cs="Segoe UI"/>
          <w:sz w:val="16"/>
          <w:szCs w:val="16"/>
        </w:rPr>
        <w:tab/>
      </w:r>
    </w:p>
    <w:p w14:paraId="4C294FA0" w14:textId="0388FFC1" w:rsidR="005B55EB" w:rsidRPr="00FB4AD3" w:rsidRDefault="005B55EB" w:rsidP="009030F0">
      <w:pPr>
        <w:tabs>
          <w:tab w:val="left" w:leader="dot" w:pos="4678"/>
          <w:tab w:val="right" w:leader="dot" w:pos="9639"/>
        </w:tabs>
        <w:spacing w:before="0" w:after="0"/>
        <w:rPr>
          <w:rFonts w:cs="Segoe UI"/>
          <w:b/>
          <w:sz w:val="16"/>
          <w:szCs w:val="16"/>
          <w:u w:val="single"/>
        </w:rPr>
      </w:pPr>
      <w:r w:rsidRPr="00FB4AD3">
        <w:rPr>
          <w:rFonts w:cs="Segoe UI"/>
          <w:sz w:val="16"/>
          <w:szCs w:val="16"/>
        </w:rPr>
        <w:t>Souscrit auprès de </w:t>
      </w:r>
      <w:r w:rsidR="00113BF7" w:rsidRPr="00FB4AD3">
        <w:rPr>
          <w:rFonts w:cs="Segoe UI"/>
          <w:sz w:val="16"/>
          <w:szCs w:val="16"/>
        </w:rPr>
        <w:tab/>
        <w:t xml:space="preserve"> </w:t>
      </w:r>
      <w:r w:rsidRPr="00FB4AD3">
        <w:rPr>
          <w:rFonts w:cs="Segoe UI"/>
          <w:sz w:val="16"/>
          <w:szCs w:val="16"/>
        </w:rPr>
        <w:t>N° de Téléphone Centre d’appel :</w:t>
      </w:r>
      <w:r w:rsidR="00113BF7" w:rsidRPr="00FB4AD3">
        <w:rPr>
          <w:rFonts w:cs="Segoe UI"/>
          <w:sz w:val="16"/>
          <w:szCs w:val="16"/>
        </w:rPr>
        <w:tab/>
      </w:r>
    </w:p>
    <w:p w14:paraId="61752C56" w14:textId="34F3C528" w:rsidR="005B55EB" w:rsidRPr="00155FCE" w:rsidRDefault="00CB5A7B" w:rsidP="005B55EB">
      <w:pPr>
        <w:rPr>
          <w:rFonts w:ascii="Verdana" w:hAnsi="Verdana"/>
          <w:bCs/>
          <w:i/>
          <w:iCs/>
          <w:sz w:val="10"/>
          <w:szCs w:val="16"/>
          <w:u w:val="single"/>
        </w:rPr>
      </w:pPr>
      <w:r>
        <w:rPr>
          <w:rFonts w:cs="Segoe UI"/>
          <w:b/>
          <w:noProof/>
          <w:sz w:val="20"/>
          <w:szCs w:val="20"/>
        </w:rPr>
        <mc:AlternateContent>
          <mc:Choice Requires="wps">
            <w:drawing>
              <wp:anchor distT="0" distB="0" distL="114300" distR="114300" simplePos="0" relativeHeight="251680768" behindDoc="0" locked="0" layoutInCell="1" allowOverlap="1" wp14:anchorId="77039F38" wp14:editId="3F09B094">
                <wp:simplePos x="0" y="0"/>
                <wp:positionH relativeFrom="column">
                  <wp:posOffset>3299460</wp:posOffset>
                </wp:positionH>
                <wp:positionV relativeFrom="paragraph">
                  <wp:posOffset>394335</wp:posOffset>
                </wp:positionV>
                <wp:extent cx="2816225" cy="638175"/>
                <wp:effectExtent l="0" t="0" r="3175" b="9525"/>
                <wp:wrapNone/>
                <wp:docPr id="5" name="Rectangle 5"/>
                <wp:cNvGraphicFramePr/>
                <a:graphic xmlns:a="http://schemas.openxmlformats.org/drawingml/2006/main">
                  <a:graphicData uri="http://schemas.microsoft.com/office/word/2010/wordprocessingShape">
                    <wps:wsp>
                      <wps:cNvSpPr/>
                      <wps:spPr>
                        <a:xfrm>
                          <a:off x="0" y="0"/>
                          <a:ext cx="2816225" cy="638175"/>
                        </a:xfrm>
                        <a:prstGeom prst="rect">
                          <a:avLst/>
                        </a:prstGeom>
                        <a:solidFill>
                          <a:srgbClr val="E8F6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308D3" id="Rectangle 5" o:spid="_x0000_s1026" style="position:absolute;margin-left:259.8pt;margin-top:31.05pt;width:221.7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" fillcolor="#e8f6f8" stroked="f" strokeweight="2pt"/>
            </w:pict>
          </mc:Fallback>
        </mc:AlternateContent>
      </w:r>
    </w:p>
    <w:p w14:paraId="0D4940EB" w14:textId="77777777" w:rsidR="00FB4AD3" w:rsidRDefault="00FB4AD3" w:rsidP="006C6286">
      <w:pPr>
        <w:pStyle w:val="Paragraphedeliste"/>
        <w:numPr>
          <w:ilvl w:val="0"/>
          <w:numId w:val="23"/>
        </w:numPr>
        <w:tabs>
          <w:tab w:val="left" w:pos="351"/>
        </w:tabs>
        <w:ind w:left="0" w:firstLine="0"/>
        <w:rPr>
          <w:rFonts w:ascii="Segoe UI" w:hAnsi="Segoe UI" w:cs="Segoe UI"/>
          <w:b/>
          <w:sz w:val="20"/>
          <w:szCs w:val="20"/>
        </w:rPr>
        <w:sectPr w:rsidR="00FB4AD3" w:rsidSect="00463779">
          <w:headerReference w:type="default" r:id="rId11"/>
          <w:footerReference w:type="default" r:id="rId12"/>
          <w:pgSz w:w="11906" w:h="16838"/>
          <w:pgMar w:top="1134" w:right="1134" w:bottom="1134" w:left="1134" w:header="567" w:footer="113" w:gutter="0"/>
          <w:cols w:space="708"/>
          <w:docGrid w:linePitch="360"/>
        </w:sectPr>
      </w:pPr>
    </w:p>
    <w:p w14:paraId="10BF9E6D" w14:textId="77777777" w:rsidR="00CB5A7B" w:rsidRDefault="006B557A" w:rsidP="006C6286">
      <w:pPr>
        <w:pStyle w:val="Paragraphedeliste"/>
        <w:numPr>
          <w:ilvl w:val="0"/>
          <w:numId w:val="23"/>
        </w:numPr>
        <w:tabs>
          <w:tab w:val="left" w:pos="351"/>
        </w:tabs>
        <w:ind w:left="0" w:firstLine="0"/>
        <w:rPr>
          <w:rFonts w:ascii="Segoe UI" w:hAnsi="Segoe UI" w:cs="Segoe UI"/>
          <w:b/>
          <w:sz w:val="20"/>
          <w:szCs w:val="20"/>
        </w:rPr>
      </w:pPr>
      <w:r>
        <w:rPr>
          <w:rFonts w:ascii="Segoe UI" w:hAnsi="Segoe UI" w:cs="Segoe UI"/>
          <w:b/>
          <w:noProof/>
          <w:sz w:val="20"/>
          <w:szCs w:val="20"/>
        </w:rPr>
        <mc:AlternateContent>
          <mc:Choice Requires="wps">
            <w:drawing>
              <wp:anchor distT="0" distB="0" distL="114300" distR="114300" simplePos="0" relativeHeight="251678720" behindDoc="0" locked="0" layoutInCell="1" allowOverlap="1" wp14:anchorId="574D5660" wp14:editId="40DD3626">
                <wp:simplePos x="0" y="0"/>
                <wp:positionH relativeFrom="column">
                  <wp:posOffset>22860</wp:posOffset>
                </wp:positionH>
                <wp:positionV relativeFrom="paragraph">
                  <wp:posOffset>191135</wp:posOffset>
                </wp:positionV>
                <wp:extent cx="2762250" cy="638175"/>
                <wp:effectExtent l="0" t="0" r="0" b="9525"/>
                <wp:wrapNone/>
                <wp:docPr id="4" name="Rectangle 4"/>
                <wp:cNvGraphicFramePr/>
                <a:graphic xmlns:a="http://schemas.openxmlformats.org/drawingml/2006/main">
                  <a:graphicData uri="http://schemas.microsoft.com/office/word/2010/wordprocessingShape">
                    <wps:wsp>
                      <wps:cNvSpPr/>
                      <wps:spPr>
                        <a:xfrm>
                          <a:off x="0" y="0"/>
                          <a:ext cx="2762250" cy="638175"/>
                        </a:xfrm>
                        <a:prstGeom prst="rect">
                          <a:avLst/>
                        </a:prstGeom>
                        <a:solidFill>
                          <a:srgbClr val="E8F6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2E7E7" id="Rectangle 4" o:spid="_x0000_s1026" style="position:absolute;margin-left:1.8pt;margin-top:15.05pt;width:217.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" fillcolor="#e8f6f8" stroked="f" strokeweight="2pt"/>
            </w:pict>
          </mc:Fallback>
        </mc:AlternateContent>
      </w:r>
      <w:r w:rsidR="00E223F4" w:rsidRPr="00E025E9">
        <w:rPr>
          <w:rFonts w:ascii="Segoe UI" w:hAnsi="Segoe UI" w:cs="Segoe UI"/>
          <w:b/>
          <w:sz w:val="20"/>
          <w:szCs w:val="20"/>
        </w:rPr>
        <w:t>Signature et cachet du CLIENT</w:t>
      </w:r>
    </w:p>
    <w:p w14:paraId="00C3EA64" w14:textId="7D36A8B9" w:rsidR="00CB5A7B" w:rsidRPr="00CB5A7B" w:rsidRDefault="00CB5A7B" w:rsidP="006C6286">
      <w:pPr>
        <w:pStyle w:val="Paragraphedeliste"/>
        <w:numPr>
          <w:ilvl w:val="0"/>
          <w:numId w:val="23"/>
        </w:numPr>
        <w:tabs>
          <w:tab w:val="left" w:pos="351"/>
        </w:tabs>
        <w:ind w:left="0" w:firstLine="0"/>
        <w:rPr>
          <w:rFonts w:ascii="Segoe UI" w:hAnsi="Segoe UI" w:cs="Segoe UI"/>
          <w:b/>
          <w:sz w:val="20"/>
          <w:szCs w:val="20"/>
        </w:rPr>
      </w:pPr>
      <w:r>
        <w:rPr>
          <w:rFonts w:ascii="Segoe UI" w:hAnsi="Segoe UI" w:cs="Segoe UI"/>
          <w:b/>
          <w:sz w:val="20"/>
          <w:szCs w:val="20"/>
        </w:rPr>
        <w:br w:type="column"/>
      </w:r>
      <w:r w:rsidRPr="00E025E9">
        <w:rPr>
          <w:rFonts w:ascii="Segoe UI" w:hAnsi="Segoe UI" w:cs="Segoe UI"/>
          <w:b/>
          <w:sz w:val="20"/>
          <w:szCs w:val="20"/>
        </w:rPr>
        <w:t>Signature et cachet du PRESTATAIRE</w:t>
      </w:r>
    </w:p>
    <w:p w14:paraId="0F40CF97" w14:textId="77777777" w:rsidR="00D1574C" w:rsidRDefault="00D1574C" w:rsidP="00CB5A7B">
      <w:pPr>
        <w:pStyle w:val="Paragraphedeliste"/>
        <w:tabs>
          <w:tab w:val="left" w:pos="351"/>
        </w:tabs>
        <w:ind w:left="0"/>
        <w:rPr>
          <w:rFonts w:ascii="Segoe UI" w:hAnsi="Segoe UI" w:cs="Segoe UI"/>
          <w:b/>
          <w:sz w:val="20"/>
          <w:szCs w:val="20"/>
        </w:rPr>
        <w:sectPr w:rsidR="00D1574C" w:rsidSect="00CB5A7B">
          <w:type w:val="continuous"/>
          <w:pgSz w:w="11906" w:h="16838"/>
          <w:pgMar w:top="1134" w:right="1134" w:bottom="1134" w:left="1134" w:header="510" w:footer="113" w:gutter="0"/>
          <w:cols w:num="2" w:space="708"/>
          <w:docGrid w:linePitch="360"/>
        </w:sectPr>
      </w:pPr>
    </w:p>
    <w:p w14:paraId="38A30C78" w14:textId="77777777" w:rsidR="00D1574C" w:rsidRPr="005E477A" w:rsidRDefault="00D1574C" w:rsidP="00D1574C">
      <w:pPr>
        <w:pStyle w:val="TitreA"/>
        <w:rPr>
          <w:rFonts w:cs="Times New Roman"/>
          <w:bCs w:val="0"/>
          <w:i/>
          <w:color w:val="262626" w:themeColor="text1" w:themeTint="D9"/>
          <w:sz w:val="14"/>
          <w:szCs w:val="24"/>
        </w:rPr>
      </w:pPr>
      <w:r w:rsidRPr="005E477A">
        <w:rPr>
          <w:sz w:val="32"/>
        </w:rPr>
        <w:lastRenderedPageBreak/>
        <w:t xml:space="preserve">Article 1 - Maintenance préventive </w:t>
      </w:r>
      <w:r w:rsidRPr="005E477A">
        <w:rPr>
          <w:b w:val="0"/>
          <w:i/>
          <w:sz w:val="20"/>
        </w:rPr>
        <w:t>Pour les contrats à clauses minimales et étendues</w:t>
      </w:r>
    </w:p>
    <w:p w14:paraId="62221A34" w14:textId="77777777" w:rsidR="00D1574C" w:rsidRPr="005E477A" w:rsidRDefault="00D1574C" w:rsidP="00D1574C">
      <w:pPr>
        <w:rPr>
          <w:sz w:val="16"/>
        </w:rPr>
      </w:pPr>
      <w:r w:rsidRPr="005E477A">
        <w:rPr>
          <w:sz w:val="16"/>
        </w:rPr>
        <w:t>La maintenance préventive sera effectuée pendant les jours ouvrés entre 8h00 et 17H00.</w:t>
      </w:r>
    </w:p>
    <w:p w14:paraId="51542916" w14:textId="77777777" w:rsidR="00D1574C" w:rsidRPr="005E477A" w:rsidRDefault="00D1574C" w:rsidP="00D1574C">
      <w:pPr>
        <w:rPr>
          <w:sz w:val="16"/>
        </w:rPr>
      </w:pPr>
      <w:r w:rsidRPr="005E477A">
        <w:rPr>
          <w:sz w:val="16"/>
        </w:rPr>
        <w:t>Les prestations de maintenance préventive sont à minima celles définies par le décret 2004-964 du 9 septembre 2004 modifié et l’arrêté s’y rattachant.</w:t>
      </w:r>
    </w:p>
    <w:p w14:paraId="24B915EC" w14:textId="474C4CD3" w:rsidR="00D1574C" w:rsidRPr="005E477A" w:rsidRDefault="00D1574C" w:rsidP="00D1574C">
      <w:pPr>
        <w:rPr>
          <w:sz w:val="16"/>
        </w:rPr>
      </w:pPr>
      <w:r w:rsidRPr="005E477A">
        <w:rPr>
          <w:sz w:val="16"/>
        </w:rPr>
        <w:t>Les vérifications périodiques à réaliser sont listées ci-après. Si l’une des vérifications périodiques révèle une anomalie ou un défaut, la phase de maintenance appropriée doit être entreprise dans les plus brefs délais et consignée sur le carnet d’entretien.</w:t>
      </w:r>
    </w:p>
    <w:p w14:paraId="6B8ACBE8" w14:textId="77777777" w:rsidR="00D1574C" w:rsidRPr="005E477A" w:rsidRDefault="00D1574C" w:rsidP="00D1574C">
      <w:pPr>
        <w:rPr>
          <w:sz w:val="16"/>
        </w:rPr>
      </w:pPr>
      <w:r w:rsidRPr="005E477A">
        <w:rPr>
          <w:sz w:val="16"/>
        </w:rPr>
        <w:t>Lors de chaque intervention préventive, le technicien prendra contact avec le responsable du site : gardien, régisseur, concierge. Il procédera également à la mise en place d’un affichage au niveau de la porte palière du rez-de-chaussée informant de son intervention.</w:t>
      </w:r>
    </w:p>
    <w:p w14:paraId="46BD86EE" w14:textId="77777777" w:rsidR="00D1574C" w:rsidRPr="005E477A" w:rsidRDefault="00D1574C" w:rsidP="00D1574C">
      <w:pPr>
        <w:pStyle w:val="TitreB"/>
        <w:spacing w:before="200" w:after="120" w:line="192" w:lineRule="auto"/>
        <w:rPr>
          <w:sz w:val="18"/>
        </w:rPr>
      </w:pPr>
      <w:r w:rsidRPr="005E477A">
        <w:rPr>
          <w:sz w:val="18"/>
        </w:rPr>
        <w:t>Vérifications toutes les 6 semaines :</w:t>
      </w:r>
    </w:p>
    <w:p w14:paraId="6FEE37D8" w14:textId="77777777" w:rsidR="00D1574C" w:rsidRPr="005E477A" w:rsidRDefault="00D1574C" w:rsidP="00D1574C">
      <w:pPr>
        <w:rPr>
          <w:sz w:val="16"/>
        </w:rPr>
      </w:pPr>
      <w:r w:rsidRPr="005E477A">
        <w:rPr>
          <w:sz w:val="16"/>
        </w:rPr>
        <w:t>L’écart entre deux visites successives ne pourra être supérieur à 6 semaines (soit 42 jours), sachant qu’une intervention de dépannage, seule, ne pourra en aucun cas tenir lieu de visite périodique.</w:t>
      </w:r>
    </w:p>
    <w:p w14:paraId="20E13C14" w14:textId="77777777" w:rsidR="00D1574C" w:rsidRPr="005E477A" w:rsidRDefault="00D1574C" w:rsidP="00D1574C">
      <w:pPr>
        <w:pStyle w:val="Tiret1"/>
        <w:rPr>
          <w:sz w:val="14"/>
        </w:rPr>
      </w:pPr>
      <w:r w:rsidRPr="005E477A">
        <w:rPr>
          <w:sz w:val="14"/>
        </w:rPr>
        <w:t>Contrôle des envois cabine, des appels paliers et de tous les voyants lumineux</w:t>
      </w:r>
    </w:p>
    <w:p w14:paraId="7BCA803D" w14:textId="77777777" w:rsidR="00D1574C" w:rsidRPr="005E477A" w:rsidRDefault="00D1574C" w:rsidP="00D1574C">
      <w:pPr>
        <w:pStyle w:val="Tiret1"/>
        <w:rPr>
          <w:sz w:val="14"/>
        </w:rPr>
      </w:pPr>
      <w:r w:rsidRPr="005E477A">
        <w:rPr>
          <w:sz w:val="14"/>
        </w:rPr>
        <w:t>Essai des dispositifs de secours : téléalarme – téléphone – télésurveillance – alarme. Ces dispositifs doivent être essayés hors tension afin de vérifier les alimentations secourues</w:t>
      </w:r>
    </w:p>
    <w:p w14:paraId="22A68E1C" w14:textId="77777777" w:rsidR="00D1574C" w:rsidRPr="005E477A" w:rsidRDefault="00D1574C" w:rsidP="00D1574C">
      <w:pPr>
        <w:pStyle w:val="Tiret1"/>
        <w:rPr>
          <w:sz w:val="14"/>
        </w:rPr>
      </w:pPr>
      <w:r w:rsidRPr="005E477A">
        <w:rPr>
          <w:sz w:val="14"/>
        </w:rPr>
        <w:t>Vérification de la précision d’arrêt à chaque niveau</w:t>
      </w:r>
    </w:p>
    <w:p w14:paraId="6AA69C04" w14:textId="77777777" w:rsidR="00D1574C" w:rsidRPr="005E477A" w:rsidRDefault="00D1574C" w:rsidP="00D1574C">
      <w:pPr>
        <w:pStyle w:val="Tiret1"/>
        <w:rPr>
          <w:sz w:val="14"/>
        </w:rPr>
      </w:pPr>
      <w:r w:rsidRPr="005E477A">
        <w:rPr>
          <w:sz w:val="14"/>
        </w:rPr>
        <w:t>Contrôle des portes palières à chaque niveau : vérification des verrouillages et contact de fermeture, dispositif limitant les possibilités d’actes de vandalisme si existant.</w:t>
      </w:r>
    </w:p>
    <w:p w14:paraId="14BC291C" w14:textId="77777777" w:rsidR="00D1574C" w:rsidRPr="005E477A" w:rsidRDefault="00D1574C" w:rsidP="00D1574C">
      <w:pPr>
        <w:pStyle w:val="Tiret1"/>
        <w:rPr>
          <w:sz w:val="14"/>
        </w:rPr>
      </w:pPr>
      <w:r w:rsidRPr="005E477A">
        <w:rPr>
          <w:sz w:val="14"/>
        </w:rPr>
        <w:t>Vérification de l’éclairage cabine compris éclairage de secours</w:t>
      </w:r>
    </w:p>
    <w:p w14:paraId="1181E0FB" w14:textId="77777777" w:rsidR="00D1574C" w:rsidRPr="005E477A" w:rsidRDefault="00D1574C" w:rsidP="00D1574C">
      <w:pPr>
        <w:pStyle w:val="Tiret1"/>
        <w:rPr>
          <w:sz w:val="14"/>
        </w:rPr>
      </w:pPr>
      <w:r w:rsidRPr="005E477A">
        <w:rPr>
          <w:sz w:val="14"/>
        </w:rPr>
        <w:t>Contrôle de la signalisation palière et cabine</w:t>
      </w:r>
    </w:p>
    <w:p w14:paraId="3EA0AD70" w14:textId="77777777" w:rsidR="00D1574C" w:rsidRPr="005E477A" w:rsidRDefault="00D1574C" w:rsidP="00D1574C">
      <w:pPr>
        <w:pStyle w:val="Tiret1"/>
        <w:rPr>
          <w:sz w:val="14"/>
        </w:rPr>
      </w:pPr>
      <w:r w:rsidRPr="005E477A">
        <w:rPr>
          <w:sz w:val="14"/>
        </w:rPr>
        <w:t xml:space="preserve">Vérification du confort de déplacement de la cabine </w:t>
      </w:r>
    </w:p>
    <w:p w14:paraId="352A7AA1" w14:textId="77777777" w:rsidR="00D1574C" w:rsidRPr="005E477A" w:rsidRDefault="00D1574C" w:rsidP="00D1574C">
      <w:pPr>
        <w:pStyle w:val="Tiret1"/>
        <w:rPr>
          <w:sz w:val="14"/>
        </w:rPr>
      </w:pPr>
      <w:r w:rsidRPr="005E477A">
        <w:rPr>
          <w:sz w:val="14"/>
        </w:rPr>
        <w:t>Vérification des contacts électriques de la porte cabine</w:t>
      </w:r>
    </w:p>
    <w:p w14:paraId="39AF3D44" w14:textId="77777777" w:rsidR="00D1574C" w:rsidRPr="005E477A" w:rsidRDefault="00D1574C" w:rsidP="00D1574C">
      <w:pPr>
        <w:pStyle w:val="Tiret1"/>
        <w:rPr>
          <w:sz w:val="14"/>
        </w:rPr>
      </w:pPr>
      <w:r w:rsidRPr="005E477A">
        <w:rPr>
          <w:sz w:val="14"/>
        </w:rPr>
        <w:t>Vérification du bon fonctionnement du dispositif de réouverture de porte</w:t>
      </w:r>
    </w:p>
    <w:p w14:paraId="12CE3E2F" w14:textId="77777777" w:rsidR="00D1574C" w:rsidRPr="005E477A" w:rsidRDefault="00D1574C" w:rsidP="00D1574C">
      <w:pPr>
        <w:pStyle w:val="Tiret1"/>
        <w:rPr>
          <w:sz w:val="14"/>
        </w:rPr>
      </w:pPr>
      <w:r w:rsidRPr="005E477A">
        <w:rPr>
          <w:sz w:val="14"/>
        </w:rPr>
        <w:t>Vérification du dispositif de fermeture de la machinerie</w:t>
      </w:r>
    </w:p>
    <w:p w14:paraId="0D345ACF" w14:textId="77777777" w:rsidR="00D1574C" w:rsidRPr="005E477A" w:rsidRDefault="00D1574C" w:rsidP="00D1574C">
      <w:pPr>
        <w:pStyle w:val="Tiret1"/>
        <w:rPr>
          <w:sz w:val="14"/>
        </w:rPr>
      </w:pPr>
      <w:r w:rsidRPr="005E477A">
        <w:rPr>
          <w:sz w:val="14"/>
        </w:rPr>
        <w:t xml:space="preserve">Contrôle de l’éclairage machinerie </w:t>
      </w:r>
    </w:p>
    <w:p w14:paraId="2C8C607C" w14:textId="77777777" w:rsidR="00D1574C" w:rsidRPr="005E477A" w:rsidRDefault="00D1574C" w:rsidP="00D1574C">
      <w:pPr>
        <w:pStyle w:val="Tiret1"/>
        <w:rPr>
          <w:sz w:val="14"/>
        </w:rPr>
      </w:pPr>
      <w:r w:rsidRPr="005E477A">
        <w:rPr>
          <w:sz w:val="14"/>
        </w:rPr>
        <w:t>Contrôle des niveaux d’huile palier moteur et treuil pour les appareils de type électrique et réalisation des compléments si nécessaire</w:t>
      </w:r>
    </w:p>
    <w:p w14:paraId="205E521C" w14:textId="77777777" w:rsidR="00D1574C" w:rsidRPr="005E477A" w:rsidRDefault="00D1574C" w:rsidP="00D1574C">
      <w:pPr>
        <w:pStyle w:val="Tiret1"/>
        <w:rPr>
          <w:sz w:val="14"/>
        </w:rPr>
      </w:pPr>
      <w:r w:rsidRPr="005E477A">
        <w:rPr>
          <w:sz w:val="14"/>
        </w:rPr>
        <w:t>Contrôle des niveaux d’huile de la centrale pour les appareils hydrauliques</w:t>
      </w:r>
    </w:p>
    <w:p w14:paraId="5D80C693" w14:textId="77777777" w:rsidR="00D1574C" w:rsidRPr="005E477A" w:rsidRDefault="00D1574C" w:rsidP="00D1574C">
      <w:pPr>
        <w:pStyle w:val="Tiret1"/>
        <w:rPr>
          <w:sz w:val="14"/>
        </w:rPr>
      </w:pPr>
      <w:r w:rsidRPr="005E477A">
        <w:rPr>
          <w:sz w:val="14"/>
        </w:rPr>
        <w:t>Contrôle de la pompe sur les appareils de type hydraulique</w:t>
      </w:r>
    </w:p>
    <w:p w14:paraId="304EDD67" w14:textId="77777777" w:rsidR="00D1574C" w:rsidRPr="005E477A" w:rsidRDefault="00D1574C" w:rsidP="00D1574C">
      <w:pPr>
        <w:pStyle w:val="TitreB"/>
        <w:spacing w:before="200" w:after="120" w:line="192" w:lineRule="auto"/>
        <w:rPr>
          <w:sz w:val="18"/>
        </w:rPr>
      </w:pPr>
      <w:r w:rsidRPr="005E477A">
        <w:rPr>
          <w:sz w:val="18"/>
        </w:rPr>
        <w:t>Vérifications Semestrielles :</w:t>
      </w:r>
    </w:p>
    <w:p w14:paraId="5C9096C0" w14:textId="77777777" w:rsidR="00D1574C" w:rsidRPr="005E477A" w:rsidRDefault="00D1574C" w:rsidP="00D1574C">
      <w:pPr>
        <w:rPr>
          <w:rFonts w:cs="Segoe UI"/>
          <w:color w:val="000000"/>
          <w:sz w:val="6"/>
          <w:szCs w:val="16"/>
        </w:rPr>
      </w:pPr>
      <w:r w:rsidRPr="005E477A">
        <w:rPr>
          <w:sz w:val="16"/>
        </w:rPr>
        <w:t>Au moins une visite de « vérification semestrielle » sera réalisée pour chaque semestre de l’année civile. L’écart entre deux visites successives ne pourra être inférieur à 5 mois ou supérieur à 7 mois.</w:t>
      </w:r>
    </w:p>
    <w:p w14:paraId="31F437E4" w14:textId="77777777" w:rsidR="00D1574C" w:rsidRPr="005E477A" w:rsidRDefault="00D1574C" w:rsidP="00D1574C">
      <w:pPr>
        <w:pStyle w:val="Tiret1"/>
        <w:rPr>
          <w:sz w:val="14"/>
        </w:rPr>
      </w:pPr>
      <w:r w:rsidRPr="005E477A">
        <w:rPr>
          <w:sz w:val="14"/>
        </w:rPr>
        <w:t>Vérification de la présence en cabine et au niveau principal du numéro d’appel d’urgence et du numéro d’identification de l’appareil</w:t>
      </w:r>
    </w:p>
    <w:p w14:paraId="0110EE23" w14:textId="77777777" w:rsidR="00D1574C" w:rsidRPr="005E477A" w:rsidRDefault="00D1574C" w:rsidP="00D1574C">
      <w:pPr>
        <w:pStyle w:val="Tiret1"/>
        <w:rPr>
          <w:sz w:val="14"/>
        </w:rPr>
      </w:pPr>
      <w:r w:rsidRPr="005E477A">
        <w:rPr>
          <w:sz w:val="14"/>
        </w:rPr>
        <w:t>Contrôle de l’opérateur de porte : courroie, patins</w:t>
      </w:r>
    </w:p>
    <w:p w14:paraId="018C730F" w14:textId="77777777" w:rsidR="00D1574C" w:rsidRPr="005E477A" w:rsidRDefault="00D1574C" w:rsidP="00D1574C">
      <w:pPr>
        <w:pStyle w:val="Tiret1"/>
        <w:rPr>
          <w:sz w:val="14"/>
        </w:rPr>
      </w:pPr>
      <w:r w:rsidRPr="005E477A">
        <w:rPr>
          <w:sz w:val="14"/>
        </w:rPr>
        <w:t>Contrôle du frein machine : garnitures, points durs</w:t>
      </w:r>
    </w:p>
    <w:p w14:paraId="0426BEBA" w14:textId="77777777" w:rsidR="00D1574C" w:rsidRPr="005E477A" w:rsidRDefault="00D1574C" w:rsidP="00D1574C">
      <w:pPr>
        <w:pStyle w:val="Tiret1"/>
        <w:rPr>
          <w:sz w:val="14"/>
        </w:rPr>
      </w:pPr>
      <w:r w:rsidRPr="005E477A">
        <w:rPr>
          <w:sz w:val="14"/>
        </w:rPr>
        <w:t>Vérification du bon fonctionnement de l’éclairage de gaine et de l’éclairage secours machinerie</w:t>
      </w:r>
    </w:p>
    <w:p w14:paraId="5D6F8DFE" w14:textId="77777777" w:rsidR="00D1574C" w:rsidRPr="005E477A" w:rsidRDefault="00D1574C" w:rsidP="00D1574C">
      <w:pPr>
        <w:pStyle w:val="Tiret1"/>
        <w:rPr>
          <w:sz w:val="14"/>
        </w:rPr>
      </w:pPr>
      <w:r w:rsidRPr="005E477A">
        <w:rPr>
          <w:sz w:val="14"/>
        </w:rPr>
        <w:t>Vérification des poulies de traction, de déflexion, de renvoi et de mouflage</w:t>
      </w:r>
    </w:p>
    <w:p w14:paraId="1BA71F1E" w14:textId="77777777" w:rsidR="00D1574C" w:rsidRPr="005E477A" w:rsidRDefault="00D1574C" w:rsidP="00D1574C">
      <w:pPr>
        <w:pStyle w:val="Tiret1"/>
        <w:rPr>
          <w:sz w:val="14"/>
        </w:rPr>
      </w:pPr>
      <w:r w:rsidRPr="005E477A">
        <w:rPr>
          <w:sz w:val="14"/>
        </w:rPr>
        <w:t>Vérification du vérin, du système antidérive et du bloc de commande (électrovanne, pompe à main, limiteur de pression)</w:t>
      </w:r>
    </w:p>
    <w:p w14:paraId="75617419" w14:textId="77777777" w:rsidR="00D1574C" w:rsidRPr="005E477A" w:rsidRDefault="00D1574C" w:rsidP="00D1574C">
      <w:pPr>
        <w:pStyle w:val="Tiret1"/>
        <w:rPr>
          <w:sz w:val="14"/>
        </w:rPr>
      </w:pPr>
      <w:r w:rsidRPr="005E477A">
        <w:rPr>
          <w:sz w:val="14"/>
        </w:rPr>
        <w:t>Contrôle, nettoyage et lubrification des câbles de traction : adhérence, état, allongement, fixation des attaches cabine et contrepoids</w:t>
      </w:r>
    </w:p>
    <w:p w14:paraId="36AFD7BF" w14:textId="77777777" w:rsidR="00D1574C" w:rsidRPr="005E477A" w:rsidRDefault="00D1574C" w:rsidP="00D1574C">
      <w:pPr>
        <w:pStyle w:val="Tiret1"/>
        <w:rPr>
          <w:sz w:val="14"/>
        </w:rPr>
      </w:pPr>
      <w:r w:rsidRPr="005E477A">
        <w:rPr>
          <w:sz w:val="14"/>
        </w:rPr>
        <w:t>Contrôle et nettoyage des courroies de traction : adhérence, état, allongement, fixation des attaches cabine et contrepoids</w:t>
      </w:r>
    </w:p>
    <w:p w14:paraId="12F48D30" w14:textId="77777777" w:rsidR="00D1574C" w:rsidRPr="005E477A" w:rsidRDefault="00D1574C" w:rsidP="00D1574C">
      <w:pPr>
        <w:pStyle w:val="Tiret1"/>
        <w:rPr>
          <w:sz w:val="14"/>
        </w:rPr>
      </w:pPr>
      <w:r w:rsidRPr="005E477A">
        <w:rPr>
          <w:sz w:val="14"/>
        </w:rPr>
        <w:t>Vérification des chaînes ou câbles de compensation</w:t>
      </w:r>
    </w:p>
    <w:p w14:paraId="4AD912E6" w14:textId="77777777" w:rsidR="00D1574C" w:rsidRPr="005E477A" w:rsidRDefault="00D1574C" w:rsidP="00D1574C">
      <w:pPr>
        <w:pStyle w:val="Tiret1"/>
        <w:rPr>
          <w:sz w:val="14"/>
        </w:rPr>
      </w:pPr>
      <w:r w:rsidRPr="005E477A">
        <w:rPr>
          <w:sz w:val="14"/>
        </w:rPr>
        <w:t xml:space="preserve">Vérification de l’ensemble des éléments constituant le dispositif de parachute </w:t>
      </w:r>
    </w:p>
    <w:p w14:paraId="04B6DEB2" w14:textId="77777777" w:rsidR="00D1574C" w:rsidRPr="005E477A" w:rsidRDefault="00D1574C" w:rsidP="00D1574C">
      <w:pPr>
        <w:pStyle w:val="Tiret1"/>
        <w:rPr>
          <w:sz w:val="14"/>
        </w:rPr>
      </w:pPr>
      <w:r w:rsidRPr="005E477A">
        <w:rPr>
          <w:sz w:val="14"/>
        </w:rPr>
        <w:t>Vérification de la fixation de la tête de cabine</w:t>
      </w:r>
    </w:p>
    <w:p w14:paraId="7689FDAB" w14:textId="77777777" w:rsidR="00D1574C" w:rsidRPr="005E477A" w:rsidRDefault="00D1574C" w:rsidP="00D1574C">
      <w:pPr>
        <w:pStyle w:val="Tiret1"/>
        <w:rPr>
          <w:sz w:val="14"/>
        </w:rPr>
      </w:pPr>
      <w:r w:rsidRPr="005E477A">
        <w:rPr>
          <w:sz w:val="14"/>
        </w:rPr>
        <w:t>Vérification du détecteur de patinage, du relais de phase et du thermique moteur</w:t>
      </w:r>
    </w:p>
    <w:p w14:paraId="26D5935E" w14:textId="77777777" w:rsidR="00D1574C" w:rsidRPr="005E477A" w:rsidRDefault="00D1574C" w:rsidP="00D1574C">
      <w:pPr>
        <w:pStyle w:val="Tiret1"/>
        <w:rPr>
          <w:sz w:val="14"/>
        </w:rPr>
      </w:pPr>
      <w:r w:rsidRPr="005E477A">
        <w:rPr>
          <w:sz w:val="14"/>
        </w:rPr>
        <w:t>Vérification des fins de course cabine haut et bas</w:t>
      </w:r>
    </w:p>
    <w:p w14:paraId="6A833591" w14:textId="77777777" w:rsidR="00D1574C" w:rsidRPr="005E477A" w:rsidRDefault="00D1574C" w:rsidP="00D1574C">
      <w:pPr>
        <w:tabs>
          <w:tab w:val="num" w:pos="1440"/>
        </w:tabs>
        <w:ind w:left="1440"/>
        <w:rPr>
          <w:rFonts w:cs="Segoe UI"/>
          <w:color w:val="000000"/>
          <w:sz w:val="14"/>
          <w:szCs w:val="16"/>
        </w:rPr>
      </w:pPr>
    </w:p>
    <w:p w14:paraId="46AAF343" w14:textId="77777777" w:rsidR="00D1574C" w:rsidRPr="005E477A" w:rsidRDefault="00D1574C" w:rsidP="00D1574C">
      <w:pPr>
        <w:pStyle w:val="TitreB"/>
        <w:spacing w:before="200" w:after="120" w:line="192" w:lineRule="auto"/>
        <w:rPr>
          <w:sz w:val="18"/>
        </w:rPr>
      </w:pPr>
      <w:r w:rsidRPr="005E477A">
        <w:rPr>
          <w:sz w:val="18"/>
        </w:rPr>
        <w:t>Vérifications Annuelles :</w:t>
      </w:r>
    </w:p>
    <w:p w14:paraId="27432749" w14:textId="77777777" w:rsidR="00D1574C" w:rsidRPr="005E477A" w:rsidRDefault="00D1574C" w:rsidP="00D1574C">
      <w:pPr>
        <w:jc w:val="left"/>
        <w:rPr>
          <w:rFonts w:cs="Segoe UI"/>
          <w:color w:val="000000"/>
          <w:sz w:val="8"/>
          <w:szCs w:val="16"/>
        </w:rPr>
      </w:pPr>
      <w:r w:rsidRPr="005E477A">
        <w:rPr>
          <w:sz w:val="16"/>
        </w:rPr>
        <w:t>Chaque année civile, une « vérification annuelle » devra être réalisée. L’écart entre deux visites successives ne pourra être inférieur à 10 mois ou supérieur à 14 mois.</w:t>
      </w:r>
      <w:r w:rsidRPr="005E477A">
        <w:rPr>
          <w:rFonts w:cs="Segoe UI"/>
          <w:color w:val="000000"/>
          <w:sz w:val="14"/>
          <w:szCs w:val="16"/>
        </w:rPr>
        <w:tab/>
      </w:r>
    </w:p>
    <w:p w14:paraId="5646DC1B" w14:textId="77777777" w:rsidR="00D1574C" w:rsidRPr="005E477A" w:rsidRDefault="00D1574C" w:rsidP="00D1574C">
      <w:pPr>
        <w:pStyle w:val="Tiret1"/>
        <w:rPr>
          <w:sz w:val="14"/>
        </w:rPr>
      </w:pPr>
      <w:r w:rsidRPr="005E477A">
        <w:rPr>
          <w:sz w:val="14"/>
        </w:rPr>
        <w:t>Vérification des coulisseaux cabine et contrepoids, état et</w:t>
      </w:r>
      <w:r w:rsidRPr="005E477A">
        <w:rPr>
          <w:color w:val="FF0000"/>
          <w:sz w:val="14"/>
        </w:rPr>
        <w:t xml:space="preserve"> </w:t>
      </w:r>
      <w:r w:rsidRPr="005E477A">
        <w:rPr>
          <w:sz w:val="14"/>
        </w:rPr>
        <w:t>propreté</w:t>
      </w:r>
    </w:p>
    <w:p w14:paraId="7776E7AC" w14:textId="7B0A23AB" w:rsidR="00D1574C" w:rsidRPr="005E477A" w:rsidRDefault="00D1574C" w:rsidP="00D1574C">
      <w:pPr>
        <w:pStyle w:val="Tiret1"/>
        <w:rPr>
          <w:sz w:val="14"/>
        </w:rPr>
      </w:pPr>
      <w:r w:rsidRPr="005E477A">
        <w:rPr>
          <w:sz w:val="14"/>
        </w:rPr>
        <w:t>Vérification des amortisseurs</w:t>
      </w:r>
      <w:r w:rsidR="00B6113F" w:rsidRPr="005E477A">
        <w:rPr>
          <w:sz w:val="14"/>
        </w:rPr>
        <w:t xml:space="preserve"> </w:t>
      </w:r>
    </w:p>
    <w:p w14:paraId="27A2B8F5" w14:textId="77777777" w:rsidR="00D1574C" w:rsidRPr="005E477A" w:rsidRDefault="00D1574C" w:rsidP="00D1574C">
      <w:pPr>
        <w:pStyle w:val="Tiret1"/>
        <w:rPr>
          <w:sz w:val="14"/>
        </w:rPr>
      </w:pPr>
      <w:r w:rsidRPr="005E477A">
        <w:rPr>
          <w:sz w:val="14"/>
        </w:rPr>
        <w:lastRenderedPageBreak/>
        <w:t>Vérification du limiteur de vitesse, de son câble et de la poulie tendeuse</w:t>
      </w:r>
    </w:p>
    <w:p w14:paraId="289E5211" w14:textId="77777777" w:rsidR="00D1574C" w:rsidRPr="005E477A" w:rsidRDefault="00D1574C" w:rsidP="00D1574C">
      <w:pPr>
        <w:pStyle w:val="Tiret1"/>
        <w:rPr>
          <w:sz w:val="14"/>
        </w:rPr>
      </w:pPr>
      <w:r w:rsidRPr="005E477A">
        <w:rPr>
          <w:sz w:val="14"/>
        </w:rPr>
        <w:t>Essai(s) du ou des système(s) de parachute(s) et/ou moyen de protection contre les mouvements incontrôlés de la cabine en montée</w:t>
      </w:r>
    </w:p>
    <w:p w14:paraId="5CBF1F74" w14:textId="77777777" w:rsidR="00D1574C" w:rsidRPr="005E477A" w:rsidRDefault="00D1574C" w:rsidP="00D1574C">
      <w:pPr>
        <w:pStyle w:val="Tiret1"/>
        <w:rPr>
          <w:sz w:val="14"/>
        </w:rPr>
      </w:pPr>
      <w:r w:rsidRPr="005E477A">
        <w:rPr>
          <w:sz w:val="14"/>
        </w:rPr>
        <w:t xml:space="preserve">Vérification, nettoyage de la cuvette, du toit cabine et de la machinerie </w:t>
      </w:r>
    </w:p>
    <w:p w14:paraId="2B2697B5" w14:textId="77777777" w:rsidR="00D1574C" w:rsidRPr="005E477A" w:rsidRDefault="00D1574C" w:rsidP="00D1574C">
      <w:pPr>
        <w:pStyle w:val="Tiret1"/>
        <w:rPr>
          <w:sz w:val="14"/>
        </w:rPr>
      </w:pPr>
      <w:r w:rsidRPr="005E477A">
        <w:rPr>
          <w:sz w:val="14"/>
        </w:rPr>
        <w:t>Vérification de l’état et de la propreté de l’éclairage cabine</w:t>
      </w:r>
    </w:p>
    <w:p w14:paraId="0296CA2F" w14:textId="77777777" w:rsidR="00D1574C" w:rsidRPr="005E477A" w:rsidRDefault="00D1574C" w:rsidP="00D1574C">
      <w:pPr>
        <w:pStyle w:val="Tiret1"/>
        <w:rPr>
          <w:sz w:val="14"/>
        </w:rPr>
      </w:pPr>
      <w:r w:rsidRPr="005E477A">
        <w:rPr>
          <w:sz w:val="14"/>
        </w:rPr>
        <w:t xml:space="preserve">Vérification de l’ensemble des éléments constituant le dispositif de parachute et/ou moyen de protection contre les mouvements incontrôlés de la cabine en montée </w:t>
      </w:r>
    </w:p>
    <w:p w14:paraId="6DD70EDD" w14:textId="77777777" w:rsidR="00D1574C" w:rsidRPr="005E477A" w:rsidRDefault="00D1574C" w:rsidP="00D1574C">
      <w:pPr>
        <w:pStyle w:val="Tiret1"/>
        <w:rPr>
          <w:sz w:val="14"/>
        </w:rPr>
      </w:pPr>
      <w:r w:rsidRPr="005E477A">
        <w:rPr>
          <w:sz w:val="14"/>
        </w:rPr>
        <w:t xml:space="preserve">Nettoyage, vérification et réglage de l’ensemble des systèmes de suspensions des portes palières et cabine : galets, contre galets et câblettes </w:t>
      </w:r>
    </w:p>
    <w:p w14:paraId="6E62316A" w14:textId="77777777" w:rsidR="00D1574C" w:rsidRPr="005E477A" w:rsidRDefault="00D1574C" w:rsidP="00D1574C">
      <w:pPr>
        <w:pStyle w:val="Tiret1"/>
        <w:rPr>
          <w:sz w:val="14"/>
        </w:rPr>
      </w:pPr>
      <w:r w:rsidRPr="005E477A">
        <w:rPr>
          <w:sz w:val="14"/>
        </w:rPr>
        <w:t>Vérification du dispositif de surcharge</w:t>
      </w:r>
    </w:p>
    <w:p w14:paraId="480EAD76" w14:textId="77777777" w:rsidR="00D1574C" w:rsidRPr="005E477A" w:rsidRDefault="00D1574C" w:rsidP="00D1574C">
      <w:pPr>
        <w:pStyle w:val="Tiret1"/>
        <w:rPr>
          <w:sz w:val="14"/>
        </w:rPr>
      </w:pPr>
      <w:r w:rsidRPr="005E477A">
        <w:rPr>
          <w:sz w:val="14"/>
        </w:rPr>
        <w:t>Vérification du réducteur : jeu vis / couronne, butée</w:t>
      </w:r>
    </w:p>
    <w:p w14:paraId="76216EBE" w14:textId="77777777" w:rsidR="00D1574C" w:rsidRPr="005E477A" w:rsidRDefault="00D1574C" w:rsidP="00D1574C">
      <w:pPr>
        <w:pStyle w:val="Tiret1"/>
        <w:rPr>
          <w:sz w:val="14"/>
        </w:rPr>
      </w:pPr>
      <w:r w:rsidRPr="005E477A">
        <w:rPr>
          <w:sz w:val="14"/>
        </w:rPr>
        <w:t>Vérification du dispositif de contrôle de position de la cabine à l’étage (marquage des câbles ou dispositif équivalent)</w:t>
      </w:r>
    </w:p>
    <w:p w14:paraId="7BA257EB" w14:textId="77777777" w:rsidR="00D1574C" w:rsidRPr="005E477A" w:rsidRDefault="00D1574C" w:rsidP="00D1574C">
      <w:pPr>
        <w:pStyle w:val="Tiret1"/>
        <w:rPr>
          <w:sz w:val="14"/>
        </w:rPr>
      </w:pPr>
      <w:r w:rsidRPr="005E477A">
        <w:rPr>
          <w:sz w:val="14"/>
        </w:rPr>
        <w:t>Vérification, lubrification et graissage des guides cabine et contrepoids et du système de fixation des fils guide contrepoids</w:t>
      </w:r>
    </w:p>
    <w:p w14:paraId="1E13DDF7" w14:textId="77777777" w:rsidR="00D1574C" w:rsidRPr="005E477A" w:rsidRDefault="00D1574C" w:rsidP="00D1574C">
      <w:pPr>
        <w:pStyle w:val="Tiret1"/>
        <w:rPr>
          <w:sz w:val="14"/>
        </w:rPr>
      </w:pPr>
      <w:r w:rsidRPr="005E477A">
        <w:rPr>
          <w:sz w:val="14"/>
        </w:rPr>
        <w:t>Essai de fonctionnement de la commande pompier</w:t>
      </w:r>
    </w:p>
    <w:p w14:paraId="7B370F7D" w14:textId="77777777" w:rsidR="00D1574C" w:rsidRPr="005E477A" w:rsidRDefault="00D1574C" w:rsidP="00D1574C">
      <w:pPr>
        <w:rPr>
          <w:sz w:val="16"/>
        </w:rPr>
      </w:pPr>
      <w:r w:rsidRPr="005E477A">
        <w:rPr>
          <w:sz w:val="16"/>
        </w:rPr>
        <w:t>Le prestataire de maintenance proposera dans les 8 jours suivant la signature du contrat, un plan d’entretien spécifique aux installations susvisées. Ce plan d’entretien prendra en compte la technologie, la fréquence d’utilisation, les caractéristiques du lieu desservi, et les prescriptions du constructeur. Les opérations de vérifications périodiques prévues par le prestataire dans son plan d’entretien spécifique ne pourront en aucun cas être inférieures en nombre, en périodicité et en qualité à celles listées ci avant.</w:t>
      </w:r>
    </w:p>
    <w:p w14:paraId="0A5A288C" w14:textId="77777777" w:rsidR="00D1574C" w:rsidRPr="005E477A" w:rsidRDefault="00D1574C" w:rsidP="00D1574C">
      <w:pPr>
        <w:rPr>
          <w:sz w:val="16"/>
        </w:rPr>
      </w:pPr>
      <w:r w:rsidRPr="005E477A">
        <w:rPr>
          <w:sz w:val="16"/>
        </w:rPr>
        <w:t>Le plan d’entretien spécifique devra entre autres prévoir la périodicité des vérifications suivantes :</w:t>
      </w:r>
    </w:p>
    <w:p w14:paraId="3FD23955" w14:textId="77777777" w:rsidR="00D1574C" w:rsidRPr="005E477A" w:rsidRDefault="00D1574C" w:rsidP="00D1574C">
      <w:pPr>
        <w:pStyle w:val="Tiret1"/>
        <w:rPr>
          <w:sz w:val="14"/>
        </w:rPr>
      </w:pPr>
      <w:r w:rsidRPr="005E477A">
        <w:rPr>
          <w:sz w:val="14"/>
        </w:rPr>
        <w:t>Essai de l’efficacité de la coupure de la chaine de sécurité (la boite d’inspection sera vérifiée lors de chaque intervention sur le toit de cabine et le bouton d’arrêt cuvette lors de chaque intervention en bas de gaine)</w:t>
      </w:r>
    </w:p>
    <w:p w14:paraId="7EEE4DBD" w14:textId="77777777" w:rsidR="00D1574C" w:rsidRPr="005E477A" w:rsidRDefault="00D1574C" w:rsidP="00D1574C">
      <w:pPr>
        <w:pStyle w:val="Tiret1"/>
        <w:rPr>
          <w:sz w:val="14"/>
        </w:rPr>
      </w:pPr>
      <w:r w:rsidRPr="005E477A">
        <w:rPr>
          <w:sz w:val="14"/>
        </w:rPr>
        <w:t>Vérification des contacteurs force et des relais sur les armoires de manœuvre</w:t>
      </w:r>
    </w:p>
    <w:p w14:paraId="17294007" w14:textId="77777777" w:rsidR="00D1574C" w:rsidRPr="005E477A" w:rsidRDefault="00D1574C" w:rsidP="00D1574C">
      <w:pPr>
        <w:pStyle w:val="Tiret1"/>
        <w:rPr>
          <w:sz w:val="14"/>
        </w:rPr>
      </w:pPr>
      <w:r w:rsidRPr="005E477A">
        <w:rPr>
          <w:sz w:val="14"/>
        </w:rPr>
        <w:t>Vérification des serrages des raccordements électriques au niveau de l’armoire de manœuvre, du tableau d’arrivée de courant, du moteur de traction et en gaine.</w:t>
      </w:r>
    </w:p>
    <w:p w14:paraId="248A0378" w14:textId="77777777" w:rsidR="00D1574C" w:rsidRPr="005E477A" w:rsidRDefault="00D1574C" w:rsidP="00D1574C">
      <w:pPr>
        <w:pStyle w:val="Tiret1"/>
        <w:rPr>
          <w:sz w:val="14"/>
        </w:rPr>
      </w:pPr>
      <w:r w:rsidRPr="005E477A">
        <w:rPr>
          <w:sz w:val="14"/>
        </w:rPr>
        <w:t>Vérification des câblages en général</w:t>
      </w:r>
    </w:p>
    <w:p w14:paraId="5DB3CB8A" w14:textId="77777777" w:rsidR="00D1574C" w:rsidRPr="005E477A" w:rsidRDefault="00D1574C" w:rsidP="00D1574C">
      <w:pPr>
        <w:rPr>
          <w:rFonts w:cs="Segoe UI"/>
          <w:color w:val="000000"/>
          <w:sz w:val="14"/>
          <w:szCs w:val="16"/>
        </w:rPr>
      </w:pPr>
      <w:r w:rsidRPr="005E477A">
        <w:rPr>
          <w:sz w:val="16"/>
        </w:rPr>
        <w:t>Ce plan sera annexé au contrat de maintenance</w:t>
      </w:r>
      <w:r w:rsidRPr="005E477A">
        <w:rPr>
          <w:rFonts w:cs="Segoe UI"/>
          <w:color w:val="000000"/>
          <w:sz w:val="14"/>
          <w:szCs w:val="16"/>
        </w:rPr>
        <w:t>.</w:t>
      </w:r>
    </w:p>
    <w:p w14:paraId="559448C5" w14:textId="77777777" w:rsidR="00D1574C" w:rsidRPr="005E477A" w:rsidRDefault="00D1574C" w:rsidP="00D1574C">
      <w:pPr>
        <w:pStyle w:val="TitreA"/>
        <w:keepNext/>
        <w:rPr>
          <w:sz w:val="32"/>
        </w:rPr>
      </w:pPr>
      <w:bookmarkStart w:id="1" w:name="_Toc72034696"/>
      <w:r w:rsidRPr="005E477A">
        <w:rPr>
          <w:sz w:val="32"/>
        </w:rPr>
        <w:t>Article 2 - Maintenance C</w:t>
      </w:r>
      <w:bookmarkEnd w:id="1"/>
      <w:r w:rsidRPr="005E477A">
        <w:rPr>
          <w:sz w:val="32"/>
        </w:rPr>
        <w:t>orrective</w:t>
      </w:r>
    </w:p>
    <w:p w14:paraId="34B88D07" w14:textId="68275A10" w:rsidR="00D1574C" w:rsidRPr="005E477A" w:rsidRDefault="00D1574C" w:rsidP="00D1574C">
      <w:pPr>
        <w:pStyle w:val="TitreB"/>
        <w:keepNext/>
        <w:spacing w:before="200" w:after="120" w:line="192" w:lineRule="auto"/>
        <w:rPr>
          <w:i/>
          <w:sz w:val="14"/>
          <w:u w:val="single"/>
        </w:rPr>
      </w:pPr>
      <w:r w:rsidRPr="005E477A">
        <w:rPr>
          <w:sz w:val="18"/>
        </w:rPr>
        <w:t>Article 2.1 – Contrat UNIS Avantage à Clauses MINIMALES</w:t>
      </w:r>
    </w:p>
    <w:p w14:paraId="270708C1" w14:textId="77777777" w:rsidR="00D1574C" w:rsidRPr="005E477A" w:rsidRDefault="00D1574C" w:rsidP="00D1574C">
      <w:pPr>
        <w:keepNext/>
        <w:rPr>
          <w:sz w:val="16"/>
        </w:rPr>
      </w:pPr>
      <w:r w:rsidRPr="005E477A">
        <w:rPr>
          <w:sz w:val="16"/>
        </w:rPr>
        <w:t>Les prestations de maintenance suivantes seront intégrées au présent contrat. La réparation ou le remplacement à l’identique des pièces suivantes sera réalisé sous un délai maximum de 48 heures :</w:t>
      </w:r>
    </w:p>
    <w:p w14:paraId="53E7AB54" w14:textId="699C46A7" w:rsidR="00D1574C" w:rsidRPr="005E477A" w:rsidRDefault="00D1574C" w:rsidP="00D1574C">
      <w:pPr>
        <w:jc w:val="left"/>
        <w:rPr>
          <w:rFonts w:cs="Segoe UI"/>
          <w:sz w:val="16"/>
        </w:rPr>
      </w:pPr>
      <w:r w:rsidRPr="005E477A">
        <w:rPr>
          <w:rFonts w:cs="Segoe UI"/>
          <w:sz w:val="16"/>
        </w:rPr>
        <w:t xml:space="preserve">Les pièces énumérées </w:t>
      </w:r>
      <w:r w:rsidR="00B6113F" w:rsidRPr="005E477A">
        <w:rPr>
          <w:rFonts w:cs="Segoe UI"/>
          <w:sz w:val="16"/>
        </w:rPr>
        <w:t>ci-après</w:t>
      </w:r>
      <w:r w:rsidRPr="005E477A">
        <w:rPr>
          <w:rFonts w:cs="Segoe UI"/>
          <w:sz w:val="16"/>
        </w:rPr>
        <w:t xml:space="preserve"> sont, pour la suite du contrat, désignées sous l’appellation « pièces standard ».</w:t>
      </w:r>
    </w:p>
    <w:p w14:paraId="79A49FD6" w14:textId="77777777" w:rsidR="00D1574C" w:rsidRPr="005E477A" w:rsidRDefault="00D1574C" w:rsidP="00D1574C">
      <w:pPr>
        <w:pStyle w:val="Tiret1"/>
        <w:rPr>
          <w:sz w:val="14"/>
        </w:rPr>
      </w:pPr>
      <w:r w:rsidRPr="005E477A">
        <w:rPr>
          <w:sz w:val="14"/>
        </w:rPr>
        <w:t xml:space="preserve"> En Cabine </w:t>
      </w:r>
    </w:p>
    <w:p w14:paraId="3B94CB48" w14:textId="77777777" w:rsidR="00D1574C" w:rsidRPr="005E477A" w:rsidRDefault="00D1574C" w:rsidP="00D1574C">
      <w:pPr>
        <w:pStyle w:val="Tiret2"/>
        <w:rPr>
          <w:sz w:val="14"/>
        </w:rPr>
      </w:pPr>
      <w:r w:rsidRPr="005E477A">
        <w:rPr>
          <w:sz w:val="14"/>
        </w:rPr>
        <w:t>Boutons de commande, signalisations lumineuses et sonores</w:t>
      </w:r>
    </w:p>
    <w:p w14:paraId="56474A6B" w14:textId="77777777" w:rsidR="00D1574C" w:rsidRPr="005E477A" w:rsidRDefault="00D1574C" w:rsidP="00D1574C">
      <w:pPr>
        <w:pStyle w:val="Tiret2"/>
        <w:rPr>
          <w:sz w:val="14"/>
        </w:rPr>
      </w:pPr>
      <w:r w:rsidRPr="005E477A">
        <w:rPr>
          <w:sz w:val="14"/>
        </w:rPr>
        <w:t>Paumelles de porte</w:t>
      </w:r>
    </w:p>
    <w:p w14:paraId="07FECCBB" w14:textId="77777777" w:rsidR="00D1574C" w:rsidRPr="005E477A" w:rsidRDefault="00D1574C" w:rsidP="00D1574C">
      <w:pPr>
        <w:pStyle w:val="Tiret2"/>
        <w:rPr>
          <w:sz w:val="14"/>
        </w:rPr>
      </w:pPr>
      <w:r w:rsidRPr="005E477A">
        <w:rPr>
          <w:sz w:val="14"/>
        </w:rPr>
        <w:t>Contacts de porte</w:t>
      </w:r>
    </w:p>
    <w:p w14:paraId="5500DDF3" w14:textId="77777777" w:rsidR="00D1574C" w:rsidRPr="005E477A" w:rsidRDefault="00D1574C" w:rsidP="00D1574C">
      <w:pPr>
        <w:pStyle w:val="Tiret2"/>
        <w:rPr>
          <w:sz w:val="14"/>
        </w:rPr>
      </w:pPr>
      <w:r w:rsidRPr="005E477A">
        <w:rPr>
          <w:sz w:val="14"/>
        </w:rPr>
        <w:t>Coulisseaux de cabine, supports et garnitures</w:t>
      </w:r>
    </w:p>
    <w:p w14:paraId="1D4FA013" w14:textId="77777777" w:rsidR="00D1574C" w:rsidRPr="005E477A" w:rsidRDefault="00D1574C" w:rsidP="00D1574C">
      <w:pPr>
        <w:pStyle w:val="Tiret2"/>
        <w:rPr>
          <w:sz w:val="14"/>
        </w:rPr>
      </w:pPr>
      <w:r w:rsidRPr="005E477A">
        <w:rPr>
          <w:sz w:val="14"/>
        </w:rPr>
        <w:t>Rollers cabine</w:t>
      </w:r>
    </w:p>
    <w:p w14:paraId="12BCC8DB" w14:textId="77777777" w:rsidR="00D1574C" w:rsidRPr="005E477A" w:rsidRDefault="00D1574C" w:rsidP="00D1574C">
      <w:pPr>
        <w:pStyle w:val="Tiret2"/>
        <w:rPr>
          <w:sz w:val="14"/>
        </w:rPr>
      </w:pPr>
      <w:r w:rsidRPr="005E477A">
        <w:rPr>
          <w:sz w:val="14"/>
        </w:rPr>
        <w:t>Galets et suspension de porte cabine (câblette, poulie de renvoi, coulisseaux bas de portes, etc.)</w:t>
      </w:r>
    </w:p>
    <w:p w14:paraId="6F7225C4" w14:textId="77777777" w:rsidR="00D1574C" w:rsidRPr="005E477A" w:rsidRDefault="00D1574C" w:rsidP="00D1574C">
      <w:pPr>
        <w:pStyle w:val="Tiret2"/>
        <w:rPr>
          <w:sz w:val="14"/>
        </w:rPr>
      </w:pPr>
      <w:r w:rsidRPr="005E477A">
        <w:rPr>
          <w:sz w:val="14"/>
        </w:rPr>
        <w:t>Ampoules d’éclairage cabine, ainsi que l’éclairage de secours (batterie, piles et accumulateurs)</w:t>
      </w:r>
    </w:p>
    <w:p w14:paraId="091FB07D" w14:textId="14FBAFE4" w:rsidR="00D1574C" w:rsidRPr="005E477A" w:rsidRDefault="00D1574C" w:rsidP="00D1574C">
      <w:pPr>
        <w:pStyle w:val="Tiret2"/>
        <w:rPr>
          <w:sz w:val="14"/>
        </w:rPr>
      </w:pPr>
      <w:r w:rsidRPr="005E477A">
        <w:rPr>
          <w:sz w:val="14"/>
        </w:rPr>
        <w:t>Interface usager d’appel de secours (boutons, signalisations, haut-parleur)</w:t>
      </w:r>
    </w:p>
    <w:p w14:paraId="1FC26EA0" w14:textId="77777777" w:rsidR="00D1574C" w:rsidRPr="005E477A" w:rsidRDefault="00D1574C" w:rsidP="00D1574C">
      <w:pPr>
        <w:pStyle w:val="Tiret2"/>
        <w:rPr>
          <w:sz w:val="14"/>
        </w:rPr>
      </w:pPr>
      <w:r w:rsidRPr="005E477A">
        <w:rPr>
          <w:sz w:val="14"/>
        </w:rPr>
        <w:t>Dispositif mécanique de réouverture de porte</w:t>
      </w:r>
    </w:p>
    <w:p w14:paraId="011AA0FB" w14:textId="77777777" w:rsidR="00D1574C" w:rsidRPr="005E477A" w:rsidRDefault="00D1574C" w:rsidP="00D1574C">
      <w:pPr>
        <w:pStyle w:val="Tiret2"/>
        <w:rPr>
          <w:sz w:val="14"/>
        </w:rPr>
      </w:pPr>
      <w:r w:rsidRPr="005E477A">
        <w:rPr>
          <w:sz w:val="14"/>
        </w:rPr>
        <w:t>Détecteur d’obstacle toute hauteur</w:t>
      </w:r>
    </w:p>
    <w:p w14:paraId="759E8124" w14:textId="77777777" w:rsidR="00D1574C" w:rsidRPr="005E477A" w:rsidRDefault="00D1574C" w:rsidP="00D1574C">
      <w:pPr>
        <w:pStyle w:val="Tiret1"/>
        <w:rPr>
          <w:sz w:val="14"/>
        </w:rPr>
      </w:pPr>
      <w:r w:rsidRPr="005E477A">
        <w:rPr>
          <w:sz w:val="14"/>
        </w:rPr>
        <w:t>Aux paliers</w:t>
      </w:r>
    </w:p>
    <w:p w14:paraId="5CCD389D" w14:textId="77777777" w:rsidR="00D1574C" w:rsidRPr="005E477A" w:rsidRDefault="00D1574C" w:rsidP="00D1574C">
      <w:pPr>
        <w:pStyle w:val="Tiret2"/>
        <w:rPr>
          <w:sz w:val="14"/>
        </w:rPr>
      </w:pPr>
      <w:r w:rsidRPr="005E477A">
        <w:rPr>
          <w:sz w:val="14"/>
        </w:rPr>
        <w:t>Boutons d’appel</w:t>
      </w:r>
    </w:p>
    <w:p w14:paraId="4801D20D" w14:textId="77777777" w:rsidR="00D1574C" w:rsidRPr="005E477A" w:rsidRDefault="00D1574C" w:rsidP="00D1574C">
      <w:pPr>
        <w:pStyle w:val="Tiret2"/>
        <w:rPr>
          <w:sz w:val="14"/>
        </w:rPr>
      </w:pPr>
      <w:r w:rsidRPr="005E477A">
        <w:rPr>
          <w:sz w:val="14"/>
        </w:rPr>
        <w:t>Contacts de porte</w:t>
      </w:r>
    </w:p>
    <w:p w14:paraId="08E40F99" w14:textId="77777777" w:rsidR="00D1574C" w:rsidRPr="005E477A" w:rsidRDefault="00D1574C" w:rsidP="00D1574C">
      <w:pPr>
        <w:pStyle w:val="Tiret2"/>
        <w:rPr>
          <w:sz w:val="14"/>
        </w:rPr>
      </w:pPr>
      <w:r w:rsidRPr="005E477A">
        <w:rPr>
          <w:sz w:val="14"/>
        </w:rPr>
        <w:t>Fermes portes automatiques de portes battantes</w:t>
      </w:r>
    </w:p>
    <w:p w14:paraId="30371003" w14:textId="77777777" w:rsidR="00D1574C" w:rsidRPr="005E477A" w:rsidRDefault="00D1574C" w:rsidP="00D1574C">
      <w:pPr>
        <w:pStyle w:val="Tiret2"/>
        <w:rPr>
          <w:sz w:val="14"/>
        </w:rPr>
      </w:pPr>
      <w:r w:rsidRPr="005E477A">
        <w:rPr>
          <w:sz w:val="14"/>
        </w:rPr>
        <w:t xml:space="preserve">Serrures </w:t>
      </w:r>
    </w:p>
    <w:p w14:paraId="4B6E1C1B" w14:textId="77777777" w:rsidR="00D1574C" w:rsidRPr="005E477A" w:rsidRDefault="00D1574C" w:rsidP="00D1574C">
      <w:pPr>
        <w:pStyle w:val="Tiret2"/>
        <w:rPr>
          <w:sz w:val="14"/>
        </w:rPr>
      </w:pPr>
      <w:r w:rsidRPr="005E477A">
        <w:rPr>
          <w:sz w:val="14"/>
        </w:rPr>
        <w:t>Dispositif de déverrouillage des portes palières</w:t>
      </w:r>
    </w:p>
    <w:p w14:paraId="5A39098E" w14:textId="77777777" w:rsidR="00D1574C" w:rsidRPr="005E477A" w:rsidRDefault="00D1574C" w:rsidP="00D1574C">
      <w:pPr>
        <w:pStyle w:val="Tiret2"/>
        <w:rPr>
          <w:sz w:val="14"/>
        </w:rPr>
      </w:pPr>
      <w:r w:rsidRPr="005E477A">
        <w:rPr>
          <w:sz w:val="14"/>
        </w:rPr>
        <w:t>Paumelles de portes</w:t>
      </w:r>
    </w:p>
    <w:p w14:paraId="59306CF1" w14:textId="77777777" w:rsidR="00D1574C" w:rsidRPr="005E477A" w:rsidRDefault="00D1574C" w:rsidP="00D1574C">
      <w:pPr>
        <w:pStyle w:val="Tiret2"/>
        <w:rPr>
          <w:sz w:val="14"/>
        </w:rPr>
      </w:pPr>
      <w:r w:rsidRPr="005E477A">
        <w:rPr>
          <w:sz w:val="14"/>
        </w:rPr>
        <w:t>Galets et suspension de portes palières (câblette, poulie de renvoi, coulisseaux bas de portes, etc.)</w:t>
      </w:r>
    </w:p>
    <w:p w14:paraId="31D04A05" w14:textId="77777777" w:rsidR="00D1574C" w:rsidRPr="005E477A" w:rsidRDefault="00D1574C" w:rsidP="00D1574C">
      <w:pPr>
        <w:pStyle w:val="Tiret2"/>
        <w:rPr>
          <w:sz w:val="14"/>
        </w:rPr>
      </w:pPr>
      <w:r w:rsidRPr="005E477A">
        <w:rPr>
          <w:sz w:val="14"/>
        </w:rPr>
        <w:t>Contrepoids ou ressorts de fermeture des portes palières</w:t>
      </w:r>
    </w:p>
    <w:p w14:paraId="1EB46DF2" w14:textId="77777777" w:rsidR="00D1574C" w:rsidRPr="005E477A" w:rsidRDefault="00D1574C" w:rsidP="00D1574C">
      <w:pPr>
        <w:pStyle w:val="Tiret2"/>
        <w:rPr>
          <w:sz w:val="14"/>
        </w:rPr>
      </w:pPr>
      <w:r w:rsidRPr="005E477A">
        <w:rPr>
          <w:sz w:val="14"/>
        </w:rPr>
        <w:t>Patins de guidage des portes</w:t>
      </w:r>
    </w:p>
    <w:p w14:paraId="0AEAA560" w14:textId="77777777" w:rsidR="00D1574C" w:rsidRPr="005E477A" w:rsidRDefault="00D1574C" w:rsidP="00D1574C">
      <w:pPr>
        <w:pStyle w:val="Tiret1"/>
        <w:rPr>
          <w:sz w:val="14"/>
        </w:rPr>
      </w:pPr>
      <w:r w:rsidRPr="005E477A">
        <w:rPr>
          <w:sz w:val="14"/>
        </w:rPr>
        <w:t>En Machinerie et en Gaine</w:t>
      </w:r>
    </w:p>
    <w:p w14:paraId="66D6F9C9" w14:textId="77777777" w:rsidR="00D1574C" w:rsidRPr="005E477A" w:rsidRDefault="00D1574C" w:rsidP="00D1574C">
      <w:pPr>
        <w:pStyle w:val="Tiret2"/>
        <w:rPr>
          <w:sz w:val="14"/>
        </w:rPr>
      </w:pPr>
      <w:r w:rsidRPr="005E477A">
        <w:rPr>
          <w:sz w:val="14"/>
        </w:rPr>
        <w:t>Balais du moteur</w:t>
      </w:r>
    </w:p>
    <w:p w14:paraId="603990C6" w14:textId="77777777" w:rsidR="00D1574C" w:rsidRPr="005E477A" w:rsidRDefault="00D1574C" w:rsidP="00D1574C">
      <w:pPr>
        <w:pStyle w:val="Tiret2"/>
        <w:rPr>
          <w:sz w:val="14"/>
        </w:rPr>
      </w:pPr>
      <w:r w:rsidRPr="005E477A">
        <w:rPr>
          <w:sz w:val="14"/>
        </w:rPr>
        <w:t>Relais et contacteurs</w:t>
      </w:r>
    </w:p>
    <w:p w14:paraId="1B73E655" w14:textId="77777777" w:rsidR="00D1574C" w:rsidRPr="005E477A" w:rsidRDefault="00D1574C" w:rsidP="00D1574C">
      <w:pPr>
        <w:pStyle w:val="Tiret2"/>
        <w:rPr>
          <w:sz w:val="14"/>
        </w:rPr>
      </w:pPr>
      <w:r w:rsidRPr="005E477A">
        <w:rPr>
          <w:sz w:val="14"/>
        </w:rPr>
        <w:t>Fusibles</w:t>
      </w:r>
    </w:p>
    <w:p w14:paraId="4857FBA8" w14:textId="77777777" w:rsidR="00D1574C" w:rsidRPr="005E477A" w:rsidRDefault="00D1574C" w:rsidP="00D1574C">
      <w:pPr>
        <w:pStyle w:val="Tiret2"/>
        <w:rPr>
          <w:sz w:val="14"/>
        </w:rPr>
      </w:pPr>
      <w:r w:rsidRPr="005E477A">
        <w:rPr>
          <w:sz w:val="14"/>
        </w:rPr>
        <w:t>Dispositif de freinage du groupe de traction (garniture et mâchoires de frein)</w:t>
      </w:r>
    </w:p>
    <w:p w14:paraId="725E3F62" w14:textId="77777777" w:rsidR="00D1574C" w:rsidRPr="005E477A" w:rsidRDefault="00D1574C" w:rsidP="00D1574C">
      <w:pPr>
        <w:pStyle w:val="Tiret2"/>
        <w:rPr>
          <w:sz w:val="14"/>
        </w:rPr>
      </w:pPr>
      <w:r w:rsidRPr="005E477A">
        <w:rPr>
          <w:sz w:val="14"/>
        </w:rPr>
        <w:lastRenderedPageBreak/>
        <w:t>Coulisseaux du contrepoids</w:t>
      </w:r>
    </w:p>
    <w:p w14:paraId="24B28D43" w14:textId="77777777" w:rsidR="00D1574C" w:rsidRPr="005E477A" w:rsidRDefault="00D1574C" w:rsidP="00D1574C">
      <w:pPr>
        <w:pStyle w:val="Tiret2"/>
        <w:rPr>
          <w:sz w:val="14"/>
        </w:rPr>
      </w:pPr>
      <w:r w:rsidRPr="005E477A">
        <w:rPr>
          <w:sz w:val="14"/>
        </w:rPr>
        <w:t>Ampoules éclairage gaine et machinerie, ainsi que l’éclairage secours (batterie, piles et accumulateurs)</w:t>
      </w:r>
    </w:p>
    <w:p w14:paraId="70E20426" w14:textId="77777777" w:rsidR="00D1574C" w:rsidRPr="005E477A" w:rsidRDefault="00D1574C" w:rsidP="00D1574C">
      <w:pPr>
        <w:pStyle w:val="Tiret2"/>
        <w:rPr>
          <w:sz w:val="14"/>
        </w:rPr>
      </w:pPr>
      <w:r w:rsidRPr="005E477A">
        <w:rPr>
          <w:sz w:val="14"/>
        </w:rPr>
        <w:t>Dispositif de téléalarme, télésurveillance ou superviseur (bloc autonome d’alimentation inclus)</w:t>
      </w:r>
    </w:p>
    <w:p w14:paraId="29C62A94" w14:textId="77777777" w:rsidR="00D1574C" w:rsidRPr="005E477A" w:rsidRDefault="00D1574C" w:rsidP="00D1574C">
      <w:pPr>
        <w:pStyle w:val="Tiret2"/>
        <w:rPr>
          <w:sz w:val="14"/>
        </w:rPr>
      </w:pPr>
      <w:r w:rsidRPr="005E477A">
        <w:rPr>
          <w:sz w:val="14"/>
        </w:rPr>
        <w:t>Kit GSM et son bloc autonome d’alimentation y compris carte SIM</w:t>
      </w:r>
    </w:p>
    <w:p w14:paraId="325C4483" w14:textId="77777777" w:rsidR="00D1574C" w:rsidRPr="005E477A" w:rsidRDefault="00D1574C" w:rsidP="00D1574C">
      <w:pPr>
        <w:pStyle w:val="Tiret2"/>
        <w:rPr>
          <w:sz w:val="14"/>
        </w:rPr>
      </w:pPr>
      <w:r w:rsidRPr="005E477A">
        <w:rPr>
          <w:sz w:val="14"/>
        </w:rPr>
        <w:t>Les raccordements électriques en gaine</w:t>
      </w:r>
    </w:p>
    <w:p w14:paraId="18BD19C7" w14:textId="2F5E2E73" w:rsidR="00D1574C" w:rsidRPr="005E477A" w:rsidRDefault="00D1574C" w:rsidP="00D1574C">
      <w:pPr>
        <w:pStyle w:val="TitreB"/>
        <w:spacing w:before="200" w:after="120" w:line="192" w:lineRule="auto"/>
        <w:rPr>
          <w:i/>
          <w:sz w:val="16"/>
        </w:rPr>
      </w:pPr>
      <w:r w:rsidRPr="005E477A">
        <w:rPr>
          <w:sz w:val="18"/>
        </w:rPr>
        <w:t xml:space="preserve">Article 2.2 – Contrat UNIS Avantage à Clauses ETENDUES </w:t>
      </w:r>
      <w:r w:rsidRPr="005E477A">
        <w:rPr>
          <w:i/>
          <w:sz w:val="16"/>
        </w:rPr>
        <w:t>(Clauses non applicables en cas de contrat à clauses minimales)</w:t>
      </w:r>
    </w:p>
    <w:p w14:paraId="2992A602" w14:textId="76F2DFC0" w:rsidR="00D1574C" w:rsidRPr="005E477A" w:rsidRDefault="00D1574C" w:rsidP="00D1574C">
      <w:pPr>
        <w:rPr>
          <w:sz w:val="16"/>
        </w:rPr>
      </w:pPr>
      <w:r w:rsidRPr="005E477A">
        <w:rPr>
          <w:sz w:val="16"/>
        </w:rPr>
        <w:t>En sus des prestations prévues à l’article 2.1, les prestations suivantes seront intégrées au Contrat UNIS Avantage à Clauses Etendues :</w:t>
      </w:r>
    </w:p>
    <w:p w14:paraId="79F775D6" w14:textId="77777777" w:rsidR="00D1574C" w:rsidRPr="005E477A" w:rsidRDefault="00D1574C" w:rsidP="00D1574C">
      <w:pPr>
        <w:pStyle w:val="Tiret1"/>
        <w:rPr>
          <w:sz w:val="14"/>
        </w:rPr>
      </w:pPr>
      <w:r w:rsidRPr="005E477A">
        <w:rPr>
          <w:sz w:val="14"/>
        </w:rPr>
        <w:t>Réparation ou remplacement à l’identique, ou à défaut similaire, de l’ensemble des pièces constitutives de l’ascenseur, en cas de défaillance, pendant à minima les 20 premières années suivant leur installation ou leur remplacement sauf exclusions prévues à l’article 3.</w:t>
      </w:r>
    </w:p>
    <w:p w14:paraId="25708E27" w14:textId="77777777" w:rsidR="00D1574C" w:rsidRPr="005E477A" w:rsidRDefault="00D1574C" w:rsidP="00D1574C">
      <w:pPr>
        <w:pStyle w:val="Tiret1"/>
        <w:rPr>
          <w:sz w:val="14"/>
        </w:rPr>
      </w:pPr>
      <w:r w:rsidRPr="005E477A">
        <w:rPr>
          <w:sz w:val="14"/>
        </w:rPr>
        <w:t>Réparation ou remplacement à l’identique, ou à défaut similaire, des groupes de traction, poulies et parachutes, ensemble limiteur de vitesse, pendant à minima les 30 premières années suivant leur installation ou leur remplacement.</w:t>
      </w:r>
    </w:p>
    <w:p w14:paraId="6A0A27EF" w14:textId="77777777" w:rsidR="00D1574C" w:rsidRPr="005E477A" w:rsidRDefault="00D1574C" w:rsidP="00D1574C">
      <w:pPr>
        <w:pStyle w:val="Tiret1"/>
        <w:rPr>
          <w:sz w:val="14"/>
        </w:rPr>
      </w:pPr>
      <w:r w:rsidRPr="005E477A">
        <w:rPr>
          <w:sz w:val="14"/>
        </w:rPr>
        <w:t>Réglage des réserves et raccourcissement des câbles ou chaînes de compensation, de limiteur de vitesse, de suspension et de sélecteur d’étage.</w:t>
      </w:r>
    </w:p>
    <w:p w14:paraId="22AAFDC1" w14:textId="77777777" w:rsidR="00D1574C" w:rsidRPr="005E477A" w:rsidRDefault="00D1574C" w:rsidP="00D1574C">
      <w:pPr>
        <w:pStyle w:val="Tiret1"/>
        <w:rPr>
          <w:sz w:val="14"/>
        </w:rPr>
      </w:pPr>
      <w:r w:rsidRPr="005E477A">
        <w:rPr>
          <w:sz w:val="14"/>
        </w:rPr>
        <w:t>Remplacement des câbles de traction ou courroies quelle que soit leur ancienneté.</w:t>
      </w:r>
    </w:p>
    <w:p w14:paraId="14D5873E" w14:textId="77777777" w:rsidR="00D1574C" w:rsidRPr="005E477A" w:rsidRDefault="00D1574C" w:rsidP="00D1574C">
      <w:pPr>
        <w:pStyle w:val="Tiret1"/>
        <w:rPr>
          <w:sz w:val="14"/>
        </w:rPr>
      </w:pPr>
      <w:r w:rsidRPr="005E477A">
        <w:rPr>
          <w:sz w:val="14"/>
        </w:rPr>
        <w:t>Dans le cas d’ascenseur hydraulique, remplacement à l’identique des joints de la centrale, des joints du vérin et du flexible hydraulique entre le vérin et la centrale ; la vidange et le fluide restant à la charge du client sur devis préalable.</w:t>
      </w:r>
    </w:p>
    <w:p w14:paraId="5EB21CDB" w14:textId="77777777" w:rsidR="00D1574C" w:rsidRPr="005E477A" w:rsidRDefault="00D1574C" w:rsidP="00D1574C">
      <w:pPr>
        <w:pStyle w:val="Tiret1"/>
        <w:rPr>
          <w:sz w:val="14"/>
        </w:rPr>
      </w:pPr>
      <w:r w:rsidRPr="005E477A">
        <w:rPr>
          <w:sz w:val="14"/>
        </w:rPr>
        <w:t>L’ensemble des mesures d’entretien spécifiques destinées à supprimer ou atténuer les défauts présentant un danger pour la sécurité des personnes ou portant atteinte au bon fonctionnement de l’appareil qu’aura repéré le contrôle technique.</w:t>
      </w:r>
    </w:p>
    <w:p w14:paraId="7209D466" w14:textId="77777777" w:rsidR="00D1574C" w:rsidRPr="005E477A" w:rsidRDefault="00D1574C" w:rsidP="00D1574C">
      <w:pPr>
        <w:pStyle w:val="Tiret1"/>
        <w:rPr>
          <w:sz w:val="14"/>
        </w:rPr>
      </w:pPr>
      <w:r w:rsidRPr="005E477A">
        <w:rPr>
          <w:sz w:val="14"/>
        </w:rPr>
        <w:t>L’ensemble des réglages destinés à fiabiliser le fonctionnement de l’appareil.</w:t>
      </w:r>
    </w:p>
    <w:p w14:paraId="7E263AE5" w14:textId="3D66930D" w:rsidR="00D1574C" w:rsidRPr="005E477A" w:rsidRDefault="00D1574C" w:rsidP="00D1574C">
      <w:pPr>
        <w:pStyle w:val="TitreB"/>
        <w:spacing w:before="200" w:after="120" w:line="192" w:lineRule="auto"/>
        <w:rPr>
          <w:sz w:val="18"/>
        </w:rPr>
      </w:pPr>
      <w:r w:rsidRPr="005E477A">
        <w:rPr>
          <w:sz w:val="18"/>
        </w:rPr>
        <w:t xml:space="preserve">Article 2.3 - Contrat UNIS Avantage à Clauses Etendues et charges non récupérables   </w:t>
      </w:r>
    </w:p>
    <w:p w14:paraId="1BAE6E7C" w14:textId="3DDB187F" w:rsidR="00D1574C" w:rsidRPr="005E477A" w:rsidRDefault="00D1574C" w:rsidP="00D1574C">
      <w:pPr>
        <w:rPr>
          <w:sz w:val="16"/>
        </w:rPr>
      </w:pPr>
      <w:r w:rsidRPr="005E477A">
        <w:rPr>
          <w:sz w:val="16"/>
        </w:rPr>
        <w:t xml:space="preserve">Pour un </w:t>
      </w:r>
      <w:r w:rsidRPr="005E477A">
        <w:rPr>
          <w:iCs/>
          <w:sz w:val="16"/>
        </w:rPr>
        <w:t>Contrat UNIS Avantage à Clauses Etendues</w:t>
      </w:r>
      <w:r w:rsidRPr="005E477A">
        <w:rPr>
          <w:sz w:val="16"/>
        </w:rPr>
        <w:t>, la part du contrat affectée aux charges non récupérables est fixée par les deux contractants au départ du contrat et renseignée sur la page de garde dans les conditions particulières.  Elle reste fixée à 27% si non renseignée.</w:t>
      </w:r>
    </w:p>
    <w:p w14:paraId="0DD1584D" w14:textId="6852DB5D" w:rsidR="00D1574C" w:rsidRPr="005E477A" w:rsidRDefault="00D1574C" w:rsidP="00D1574C">
      <w:pPr>
        <w:pStyle w:val="TitreA"/>
        <w:rPr>
          <w:sz w:val="32"/>
        </w:rPr>
      </w:pPr>
      <w:r w:rsidRPr="005E477A">
        <w:rPr>
          <w:sz w:val="32"/>
        </w:rPr>
        <w:t>Article 3 - Prestations non incluses au Contrat UNIS Avantage (Minimal ou Etendu)</w:t>
      </w:r>
    </w:p>
    <w:p w14:paraId="33353FDD" w14:textId="77777777" w:rsidR="00D1574C" w:rsidRPr="005E477A" w:rsidRDefault="00D1574C" w:rsidP="00D1574C">
      <w:pPr>
        <w:jc w:val="left"/>
        <w:rPr>
          <w:sz w:val="16"/>
        </w:rPr>
      </w:pPr>
      <w:r w:rsidRPr="005E477A">
        <w:rPr>
          <w:sz w:val="16"/>
        </w:rPr>
        <w:t>Les prestations ci-après, sauf contre-indications spécifiques et particulières, ne sont pas incluses au contrat :</w:t>
      </w:r>
    </w:p>
    <w:p w14:paraId="1CDFDC7A" w14:textId="77777777" w:rsidR="00D1574C" w:rsidRPr="005E477A" w:rsidRDefault="00D1574C" w:rsidP="00D1574C">
      <w:pPr>
        <w:pStyle w:val="Tiret1"/>
        <w:rPr>
          <w:sz w:val="14"/>
        </w:rPr>
      </w:pPr>
      <w:r w:rsidRPr="005E477A">
        <w:rPr>
          <w:sz w:val="14"/>
        </w:rPr>
        <w:t xml:space="preserve">Le remplacement des pièces dégradées par vandalisme, par corrosion en ambiance spécifique ou par accident indépendant de l’action de l’entreprise d’entretien. Dans le présent contrat, le terme de vandalisme est défini comme acte de destruction volontaire réalisé avec tout type d’objet. </w:t>
      </w:r>
    </w:p>
    <w:p w14:paraId="5319E9F8" w14:textId="77777777" w:rsidR="00D1574C" w:rsidRPr="005E477A" w:rsidRDefault="00D1574C" w:rsidP="00D1574C">
      <w:pPr>
        <w:pStyle w:val="Tiret1"/>
        <w:rPr>
          <w:sz w:val="14"/>
        </w:rPr>
      </w:pPr>
      <w:r w:rsidRPr="005E477A">
        <w:rPr>
          <w:sz w:val="14"/>
        </w:rPr>
        <w:t xml:space="preserve">Le remplacement </w:t>
      </w:r>
      <w:proofErr w:type="spellStart"/>
      <w:r w:rsidRPr="005E477A">
        <w:rPr>
          <w:sz w:val="14"/>
        </w:rPr>
        <w:t>quelque</w:t>
      </w:r>
      <w:proofErr w:type="spellEnd"/>
      <w:r w:rsidRPr="005E477A">
        <w:rPr>
          <w:sz w:val="14"/>
        </w:rPr>
        <w:t xml:space="preserve"> soit la cause des pièces suivantes : </w:t>
      </w:r>
    </w:p>
    <w:p w14:paraId="2431AB08" w14:textId="77777777" w:rsidR="00D1574C" w:rsidRPr="005E477A" w:rsidRDefault="00D1574C" w:rsidP="00D1574C">
      <w:pPr>
        <w:pStyle w:val="Tiret2"/>
        <w:rPr>
          <w:sz w:val="14"/>
        </w:rPr>
      </w:pPr>
      <w:r w:rsidRPr="005E477A">
        <w:rPr>
          <w:sz w:val="14"/>
        </w:rPr>
        <w:t>Habillage cabine : sol, parois, miroir, main courante, faux plafond</w:t>
      </w:r>
    </w:p>
    <w:p w14:paraId="207B26E1" w14:textId="77777777" w:rsidR="00D1574C" w:rsidRPr="005E477A" w:rsidRDefault="00D1574C" w:rsidP="00D1574C">
      <w:pPr>
        <w:pStyle w:val="Tiret2"/>
        <w:rPr>
          <w:sz w:val="14"/>
        </w:rPr>
      </w:pPr>
      <w:r w:rsidRPr="005E477A">
        <w:rPr>
          <w:sz w:val="14"/>
        </w:rPr>
        <w:t>Pièces constituant la structure de la cabine : arcade, plancher</w:t>
      </w:r>
    </w:p>
    <w:p w14:paraId="2F8F3877" w14:textId="77777777" w:rsidR="00D1574C" w:rsidRPr="005E477A" w:rsidRDefault="00D1574C" w:rsidP="00D1574C">
      <w:pPr>
        <w:pStyle w:val="Tiret2"/>
        <w:rPr>
          <w:sz w:val="14"/>
        </w:rPr>
      </w:pPr>
      <w:r w:rsidRPr="005E477A">
        <w:rPr>
          <w:sz w:val="14"/>
        </w:rPr>
        <w:t>Vantaux de portes cabine et palières</w:t>
      </w:r>
    </w:p>
    <w:p w14:paraId="247605F3" w14:textId="77777777" w:rsidR="00D1574C" w:rsidRPr="005E477A" w:rsidRDefault="00D1574C" w:rsidP="00D1574C">
      <w:pPr>
        <w:pStyle w:val="Tiret2"/>
        <w:rPr>
          <w:sz w:val="14"/>
        </w:rPr>
      </w:pPr>
      <w:r w:rsidRPr="005E477A">
        <w:rPr>
          <w:sz w:val="14"/>
        </w:rPr>
        <w:t>Poignées et Oculus de portes palières et cabine</w:t>
      </w:r>
    </w:p>
    <w:p w14:paraId="5ECEF126" w14:textId="77777777" w:rsidR="00D1574C" w:rsidRPr="005E477A" w:rsidRDefault="00D1574C" w:rsidP="00D1574C">
      <w:pPr>
        <w:pStyle w:val="Tiret2"/>
        <w:rPr>
          <w:sz w:val="14"/>
        </w:rPr>
      </w:pPr>
      <w:r w:rsidRPr="005E477A">
        <w:rPr>
          <w:sz w:val="14"/>
        </w:rPr>
        <w:t>Canalisations électriques fixes</w:t>
      </w:r>
    </w:p>
    <w:p w14:paraId="44062FA6" w14:textId="77777777" w:rsidR="00D1574C" w:rsidRPr="005E477A" w:rsidRDefault="00D1574C" w:rsidP="00D1574C">
      <w:pPr>
        <w:pStyle w:val="Tiret2"/>
        <w:rPr>
          <w:sz w:val="14"/>
        </w:rPr>
      </w:pPr>
      <w:r w:rsidRPr="005E477A">
        <w:rPr>
          <w:sz w:val="14"/>
        </w:rPr>
        <w:t>Liaisons machinerie vers poste gardien ou sécurité</w:t>
      </w:r>
    </w:p>
    <w:p w14:paraId="3C5EBBE9" w14:textId="77777777" w:rsidR="00D1574C" w:rsidRPr="005E477A" w:rsidRDefault="00D1574C" w:rsidP="00D1574C">
      <w:pPr>
        <w:pStyle w:val="Tiret2"/>
        <w:rPr>
          <w:sz w:val="14"/>
        </w:rPr>
      </w:pPr>
      <w:r w:rsidRPr="005E477A">
        <w:rPr>
          <w:sz w:val="14"/>
        </w:rPr>
        <w:t>Guides et attaches de guides</w:t>
      </w:r>
    </w:p>
    <w:p w14:paraId="195BB3DC" w14:textId="77777777" w:rsidR="00D1574C" w:rsidRPr="005E477A" w:rsidRDefault="00D1574C" w:rsidP="00D1574C">
      <w:pPr>
        <w:pStyle w:val="Tiret2"/>
        <w:rPr>
          <w:sz w:val="14"/>
        </w:rPr>
      </w:pPr>
      <w:r w:rsidRPr="005E477A">
        <w:rPr>
          <w:sz w:val="14"/>
        </w:rPr>
        <w:t>Fils guides en cas de corrosion.</w:t>
      </w:r>
    </w:p>
    <w:p w14:paraId="6E0FCD12" w14:textId="77777777" w:rsidR="00D1574C" w:rsidRPr="005E477A" w:rsidRDefault="00D1574C" w:rsidP="00D1574C">
      <w:pPr>
        <w:pStyle w:val="Tiret1"/>
        <w:rPr>
          <w:sz w:val="14"/>
        </w:rPr>
      </w:pPr>
      <w:r w:rsidRPr="005E477A">
        <w:rPr>
          <w:sz w:val="14"/>
        </w:rPr>
        <w:t>Les interventions nécessitées par les travaux ou les aménagements effectués par d’autres entreprises, qu’ils soient en rapport ou non avec l’ascenseur.</w:t>
      </w:r>
    </w:p>
    <w:p w14:paraId="6F3B16AF" w14:textId="77777777" w:rsidR="00D1574C" w:rsidRPr="005E477A" w:rsidRDefault="00D1574C" w:rsidP="00D1574C">
      <w:pPr>
        <w:pStyle w:val="Tiret1"/>
        <w:rPr>
          <w:sz w:val="14"/>
        </w:rPr>
      </w:pPr>
      <w:r w:rsidRPr="005E477A">
        <w:rPr>
          <w:sz w:val="14"/>
        </w:rPr>
        <w:t>Le nettoyage de l’intérieur de la cabine et de son ameublement, le nettoyage des vantaux et seuils de porte cabine et palières et le nettoyage des parties vitrées, cabine et gaine.</w:t>
      </w:r>
    </w:p>
    <w:p w14:paraId="48E22E2F" w14:textId="77777777" w:rsidR="00D1574C" w:rsidRPr="005E477A" w:rsidRDefault="00D1574C" w:rsidP="00D1574C">
      <w:pPr>
        <w:pStyle w:val="Tiret1"/>
        <w:rPr>
          <w:sz w:val="14"/>
        </w:rPr>
      </w:pPr>
      <w:r w:rsidRPr="005E477A">
        <w:rPr>
          <w:sz w:val="14"/>
        </w:rPr>
        <w:t>Les travaux de modernisation ou de mise en conformité de l’appareil avec les règlements applicables.</w:t>
      </w:r>
    </w:p>
    <w:p w14:paraId="2812AF98" w14:textId="6C102EA4" w:rsidR="00D1574C" w:rsidRPr="005E477A" w:rsidRDefault="00D1574C" w:rsidP="00D1574C">
      <w:pPr>
        <w:rPr>
          <w:sz w:val="16"/>
        </w:rPr>
      </w:pPr>
      <w:r w:rsidRPr="005E477A">
        <w:rPr>
          <w:sz w:val="16"/>
        </w:rPr>
        <w:t xml:space="preserve">Le prestataire indiquera en page de garde, dans les conditions particulières, le taux horaire et le coefficient sur déboursé applicable en cas de travaux de réparation non compris dans le contrat de maintenance UNIS Avantage. </w:t>
      </w:r>
    </w:p>
    <w:p w14:paraId="6FE730FC" w14:textId="77777777" w:rsidR="00D1574C" w:rsidRPr="005E477A" w:rsidRDefault="00D1574C" w:rsidP="00D1574C">
      <w:pPr>
        <w:pStyle w:val="TitreA"/>
        <w:rPr>
          <w:sz w:val="32"/>
        </w:rPr>
      </w:pPr>
      <w:bookmarkStart w:id="2" w:name="_Toc72034698"/>
      <w:bookmarkStart w:id="3" w:name="_Toc95148212"/>
      <w:r w:rsidRPr="005E477A">
        <w:rPr>
          <w:sz w:val="32"/>
        </w:rPr>
        <w:t>Article 4 -</w:t>
      </w:r>
      <w:bookmarkEnd w:id="2"/>
      <w:bookmarkEnd w:id="3"/>
      <w:r w:rsidRPr="005E477A">
        <w:rPr>
          <w:sz w:val="32"/>
        </w:rPr>
        <w:t xml:space="preserve"> Délais d’intervention</w:t>
      </w:r>
    </w:p>
    <w:p w14:paraId="134F1A6D" w14:textId="77777777" w:rsidR="00D1574C" w:rsidRPr="005E477A" w:rsidRDefault="00D1574C" w:rsidP="00D1574C">
      <w:pPr>
        <w:rPr>
          <w:sz w:val="16"/>
        </w:rPr>
      </w:pPr>
      <w:r w:rsidRPr="005E477A">
        <w:rPr>
          <w:sz w:val="16"/>
        </w:rPr>
        <w:t>Les interventions hors maintenance seront déclenchées 7 jours sur 7 sur simple appel téléphonique au numéro de téléphone du prestataire ou de toute autre société affectée à la prise en compte des demandes de dépannage.</w:t>
      </w:r>
    </w:p>
    <w:p w14:paraId="5CB58A35" w14:textId="77777777" w:rsidR="00D1574C" w:rsidRPr="005E477A" w:rsidRDefault="00D1574C" w:rsidP="00D1574C">
      <w:pPr>
        <w:rPr>
          <w:sz w:val="16"/>
        </w:rPr>
      </w:pPr>
      <w:r w:rsidRPr="005E477A">
        <w:rPr>
          <w:sz w:val="16"/>
        </w:rPr>
        <w:t xml:space="preserve">Le dépannage est effectué le jour même pour tout appel parvenu avant 18 heures au central de réception du prestataire. Le délai d’intervention sur site est précisé en page de garde. En cas d’appels après 18h00, l’intervention devra avoir lieu le matin entre 8h et 10h. </w:t>
      </w:r>
    </w:p>
    <w:p w14:paraId="3B83FF73" w14:textId="77777777" w:rsidR="00D1574C" w:rsidRPr="005E477A" w:rsidRDefault="00D1574C" w:rsidP="00D1574C">
      <w:pPr>
        <w:rPr>
          <w:sz w:val="16"/>
        </w:rPr>
      </w:pPr>
      <w:r w:rsidRPr="005E477A">
        <w:rPr>
          <w:sz w:val="16"/>
        </w:rPr>
        <w:t>En cas de présence d’un système de télésurveillance ou de supervision sur l’installation, la prise en compte des temps d’intervention et de remise en service démarrera dès l’immobilisation de l’appareil.</w:t>
      </w:r>
    </w:p>
    <w:p w14:paraId="51EBC3B4" w14:textId="77777777" w:rsidR="00D1574C" w:rsidRPr="005E477A" w:rsidRDefault="00D1574C" w:rsidP="00D1574C">
      <w:pPr>
        <w:rPr>
          <w:sz w:val="16"/>
        </w:rPr>
      </w:pPr>
      <w:r w:rsidRPr="005E477A">
        <w:rPr>
          <w:sz w:val="16"/>
        </w:rPr>
        <w:lastRenderedPageBreak/>
        <w:t>Le prestataire prendra toutes dispositions pour désincarcérer les personnes bloquées en cabine en moins de 60 minutes et ce 24h/24 et 365 jours par an.</w:t>
      </w:r>
    </w:p>
    <w:p w14:paraId="5CBFC3EE" w14:textId="77777777" w:rsidR="00D1574C" w:rsidRPr="005E477A" w:rsidRDefault="00D1574C" w:rsidP="00D1574C">
      <w:pPr>
        <w:pStyle w:val="TitreA"/>
        <w:rPr>
          <w:sz w:val="32"/>
        </w:rPr>
      </w:pPr>
      <w:r w:rsidRPr="005E477A">
        <w:rPr>
          <w:sz w:val="32"/>
        </w:rPr>
        <w:t>Article 5 - Délais de remise en service</w:t>
      </w:r>
    </w:p>
    <w:p w14:paraId="43CC5EBF" w14:textId="77777777" w:rsidR="00D1574C" w:rsidRPr="005E477A" w:rsidRDefault="00D1574C" w:rsidP="00D1574C">
      <w:pPr>
        <w:pStyle w:val="TitreB"/>
        <w:spacing w:before="200" w:after="120" w:line="192" w:lineRule="auto"/>
        <w:rPr>
          <w:sz w:val="18"/>
        </w:rPr>
      </w:pPr>
      <w:r w:rsidRPr="005E477A">
        <w:rPr>
          <w:sz w:val="18"/>
        </w:rPr>
        <w:t>Article 5.1 - Délais de remise en service – Cas général</w:t>
      </w:r>
    </w:p>
    <w:p w14:paraId="125BA4B3" w14:textId="77777777" w:rsidR="00D1574C" w:rsidRPr="005E477A" w:rsidRDefault="00D1574C" w:rsidP="00D1574C">
      <w:pPr>
        <w:rPr>
          <w:sz w:val="16"/>
        </w:rPr>
      </w:pPr>
      <w:r w:rsidRPr="005E477A">
        <w:rPr>
          <w:sz w:val="16"/>
        </w:rPr>
        <w:t>Le délai maximal de remise en service est indiqué en page de garde et il inclut le délai d’intervention. Dans le cas où ce délai de remise en service ne pourrait être respecté, le prestataire doit en informer par fax ou mail le propriétaire de l’installation ou son représentant en précisant les raisons du dépassement, ainsi que les dates et heures prévisionnelles de remise en service.</w:t>
      </w:r>
    </w:p>
    <w:p w14:paraId="60CA1C4D" w14:textId="77777777" w:rsidR="00D1574C" w:rsidRPr="005E477A" w:rsidRDefault="00D1574C" w:rsidP="00D1574C">
      <w:pPr>
        <w:rPr>
          <w:sz w:val="16"/>
        </w:rPr>
      </w:pPr>
      <w:r w:rsidRPr="005E477A">
        <w:rPr>
          <w:sz w:val="16"/>
        </w:rPr>
        <w:t>Ces informations sont également affichées sur la porte palière du rez-de-chaussée de l’ascenseur immobilisé.</w:t>
      </w:r>
    </w:p>
    <w:p w14:paraId="44AC956E" w14:textId="77777777" w:rsidR="00D1574C" w:rsidRPr="005E477A" w:rsidRDefault="00D1574C" w:rsidP="00D1574C">
      <w:pPr>
        <w:pStyle w:val="TitreB"/>
        <w:spacing w:before="200" w:after="120" w:line="192" w:lineRule="auto"/>
        <w:rPr>
          <w:sz w:val="18"/>
        </w:rPr>
      </w:pPr>
      <w:r w:rsidRPr="005E477A">
        <w:rPr>
          <w:sz w:val="18"/>
        </w:rPr>
        <w:t>Article 5.2 - Délais de réparation pour remplacement de pièces standard (cf. article 2.1)</w:t>
      </w:r>
    </w:p>
    <w:p w14:paraId="2BED8689" w14:textId="77777777" w:rsidR="00D1574C" w:rsidRPr="005E477A" w:rsidRDefault="00D1574C" w:rsidP="00D1574C">
      <w:pPr>
        <w:rPr>
          <w:sz w:val="16"/>
        </w:rPr>
      </w:pPr>
      <w:r w:rsidRPr="005E477A">
        <w:rPr>
          <w:sz w:val="16"/>
        </w:rPr>
        <w:t>La réparation ou le remplacement à l’identique des pièces standard sera réalisé sous un délai maximum de 48 heures.</w:t>
      </w:r>
    </w:p>
    <w:p w14:paraId="524F0CFC" w14:textId="275EBA10" w:rsidR="00D1574C" w:rsidRPr="005E477A" w:rsidRDefault="00D1574C" w:rsidP="00D1574C">
      <w:pPr>
        <w:pStyle w:val="TitreB"/>
        <w:spacing w:before="200" w:after="120" w:line="192" w:lineRule="auto"/>
        <w:rPr>
          <w:sz w:val="18"/>
        </w:rPr>
      </w:pPr>
      <w:r w:rsidRPr="005E477A">
        <w:rPr>
          <w:sz w:val="18"/>
        </w:rPr>
        <w:t>Article 5.3 - Délais de réparation pour remplacement de pièces importantes prévues au Contrat UNIS Avantage à Clauses Etendues (cf. Article 2.2)</w:t>
      </w:r>
    </w:p>
    <w:p w14:paraId="3DB209DF" w14:textId="512EEBAD" w:rsidR="00D1574C" w:rsidRPr="005E477A" w:rsidRDefault="00D1574C" w:rsidP="00D1574C">
      <w:pPr>
        <w:rPr>
          <w:sz w:val="16"/>
        </w:rPr>
      </w:pPr>
      <w:r w:rsidRPr="005E477A">
        <w:rPr>
          <w:sz w:val="16"/>
        </w:rPr>
        <w:t>Les délais de réparation ou de remplacement de l’ensemble des autres pièces prévues au Contrat UNIS Avantage à Clauses Etendues seront au maximum de 2 semaines hormis pour le groupe de traction dont le délai ne pourra excéder 6 semaines. Le prestataire livrera précisément et par écrit la contrainte de délai de commande et de livraison qui justifie le caractère exceptionnel de l’immobilisation de l’installation. Le client se réserve le droit de demander une diminution de ce délai d’immobilisation en cas de justification non fondée.</w:t>
      </w:r>
    </w:p>
    <w:p w14:paraId="7231802F" w14:textId="77777777" w:rsidR="00D1574C" w:rsidRPr="005E477A" w:rsidRDefault="00D1574C" w:rsidP="00D1574C">
      <w:pPr>
        <w:pStyle w:val="TitreB"/>
        <w:spacing w:before="200" w:after="120" w:line="192" w:lineRule="auto"/>
        <w:rPr>
          <w:sz w:val="18"/>
        </w:rPr>
      </w:pPr>
      <w:r w:rsidRPr="005E477A">
        <w:rPr>
          <w:sz w:val="18"/>
        </w:rPr>
        <w:t>Article 5.4 - Délais de réparation dans les autres cas</w:t>
      </w:r>
    </w:p>
    <w:p w14:paraId="700F728C" w14:textId="77777777" w:rsidR="00D1574C" w:rsidRPr="005E477A" w:rsidRDefault="00D1574C" w:rsidP="00D1574C">
      <w:pPr>
        <w:rPr>
          <w:sz w:val="16"/>
        </w:rPr>
      </w:pPr>
      <w:r w:rsidRPr="005E477A">
        <w:rPr>
          <w:sz w:val="16"/>
        </w:rPr>
        <w:t>Dans tous les autres cas que ceux prévus aux précédents articles 5.1 à 5.3, le prestataire de maintenance disposera d’un délai de 3 jours ouvrés à compter de l’appel signalisant l’immobilisation de l’appareil pour faire parvenir un devis détaillé au client. Ce devis mentionnera le coût du matériel, son délai d’approvisionnement et le coût de la main d’œuvre.</w:t>
      </w:r>
    </w:p>
    <w:p w14:paraId="1BAA5F38" w14:textId="77777777" w:rsidR="00D1574C" w:rsidRPr="005E477A" w:rsidRDefault="00D1574C" w:rsidP="00D1574C">
      <w:pPr>
        <w:pStyle w:val="TitreA"/>
        <w:rPr>
          <w:sz w:val="32"/>
        </w:rPr>
      </w:pPr>
      <w:bookmarkStart w:id="4" w:name="_Toc72034699"/>
      <w:bookmarkStart w:id="5" w:name="_Toc95148213"/>
      <w:r w:rsidRPr="005E477A">
        <w:rPr>
          <w:sz w:val="32"/>
        </w:rPr>
        <w:t>Article 6 - Contrôles réglementaires</w:t>
      </w:r>
      <w:bookmarkEnd w:id="4"/>
      <w:bookmarkEnd w:id="5"/>
    </w:p>
    <w:p w14:paraId="7213B2A5" w14:textId="77777777" w:rsidR="00D1574C" w:rsidRPr="005E477A" w:rsidRDefault="00D1574C" w:rsidP="00D1574C">
      <w:pPr>
        <w:rPr>
          <w:rFonts w:cs="Segoe UI"/>
          <w:sz w:val="8"/>
          <w:szCs w:val="16"/>
        </w:rPr>
      </w:pPr>
      <w:r w:rsidRPr="005E477A">
        <w:rPr>
          <w:sz w:val="16"/>
        </w:rPr>
        <w:t>Les opérations de contrôles suivantes sont intégrées au présent contrat et ne font l’objet d’aucune facturation complémentaire :</w:t>
      </w:r>
    </w:p>
    <w:p w14:paraId="78B952D5" w14:textId="77777777" w:rsidR="00D1574C" w:rsidRPr="005E477A" w:rsidRDefault="00D1574C" w:rsidP="00D1574C">
      <w:pPr>
        <w:pStyle w:val="Tiret1"/>
        <w:rPr>
          <w:sz w:val="14"/>
        </w:rPr>
      </w:pPr>
      <w:r w:rsidRPr="005E477A">
        <w:rPr>
          <w:sz w:val="14"/>
        </w:rPr>
        <w:t xml:space="preserve">La réalisation des études sécurité nécessaires, à savoir l’application du décret n°2008-1325 relatif aux prescriptions particulières de sécurité applicables aux ascenseurs, monte-charges et équipements assimilés. Cette prescription est applicable dans les 6 semaines suivant la prise d’effet du contrat et après chaque événement susceptible de modifier l’évaluation des risques notamment en cas de transformation importante des appareils, après une intervention consécutive à une situation de danger grave ou imminent, ou à réception du rapport de contrôle technique. </w:t>
      </w:r>
    </w:p>
    <w:p w14:paraId="78ABAEFC" w14:textId="77777777" w:rsidR="00D1574C" w:rsidRPr="005E477A" w:rsidRDefault="00D1574C" w:rsidP="00D1574C">
      <w:pPr>
        <w:pStyle w:val="Tiret1"/>
        <w:rPr>
          <w:sz w:val="14"/>
        </w:rPr>
      </w:pPr>
      <w:r w:rsidRPr="005E477A">
        <w:rPr>
          <w:sz w:val="14"/>
        </w:rPr>
        <w:t>Après chaque transformation importante, les examens de conformité des dispositifs de fonctionnement des parachutes.</w:t>
      </w:r>
    </w:p>
    <w:p w14:paraId="6D64F241" w14:textId="77777777" w:rsidR="00D1574C" w:rsidRPr="005E477A" w:rsidRDefault="00D1574C" w:rsidP="00D1574C">
      <w:pPr>
        <w:pStyle w:val="Tiret1"/>
        <w:rPr>
          <w:sz w:val="14"/>
        </w:rPr>
      </w:pPr>
      <w:r w:rsidRPr="005E477A">
        <w:rPr>
          <w:sz w:val="14"/>
        </w:rPr>
        <w:t>L’assistance aux visites techniques réglementaires suivantes (La date de l’intervention sera précisée par écrit par l’organisme de contrôle 30 jours avant le contrôle) :</w:t>
      </w:r>
    </w:p>
    <w:p w14:paraId="54AE996E" w14:textId="77777777" w:rsidR="00D1574C" w:rsidRPr="005E477A" w:rsidRDefault="00D1574C" w:rsidP="00D1574C">
      <w:pPr>
        <w:pStyle w:val="Tiret2"/>
        <w:rPr>
          <w:sz w:val="14"/>
        </w:rPr>
      </w:pPr>
      <w:r w:rsidRPr="005E477A">
        <w:rPr>
          <w:sz w:val="14"/>
        </w:rPr>
        <w:t>Contrôle technique réglementaire au sens de l’arrêté du 7 août 2012,</w:t>
      </w:r>
    </w:p>
    <w:p w14:paraId="4940E781" w14:textId="77777777" w:rsidR="00D1574C" w:rsidRPr="005E477A" w:rsidRDefault="00D1574C" w:rsidP="00D1574C">
      <w:pPr>
        <w:pStyle w:val="Tiret2"/>
        <w:rPr>
          <w:sz w:val="14"/>
        </w:rPr>
      </w:pPr>
      <w:r w:rsidRPr="005E477A">
        <w:rPr>
          <w:sz w:val="14"/>
        </w:rPr>
        <w:t xml:space="preserve">Contrôle réglementaire pour les Etablissement Recevant du Public ERP, </w:t>
      </w:r>
    </w:p>
    <w:p w14:paraId="59FE11D5" w14:textId="77777777" w:rsidR="00D1574C" w:rsidRPr="005E477A" w:rsidRDefault="00D1574C" w:rsidP="00D1574C">
      <w:pPr>
        <w:pStyle w:val="Tiret2"/>
        <w:rPr>
          <w:sz w:val="14"/>
        </w:rPr>
      </w:pPr>
      <w:r w:rsidRPr="005E477A">
        <w:rPr>
          <w:sz w:val="14"/>
        </w:rPr>
        <w:t>Contrôle réglementaire pour les Immeubles de Grandes Hauteur IGH.</w:t>
      </w:r>
    </w:p>
    <w:p w14:paraId="02FF0DA5" w14:textId="77777777" w:rsidR="00D1574C" w:rsidRPr="005E477A" w:rsidRDefault="00D1574C" w:rsidP="00D1574C">
      <w:pPr>
        <w:pStyle w:val="Tiret2"/>
        <w:rPr>
          <w:sz w:val="14"/>
        </w:rPr>
      </w:pPr>
      <w:r w:rsidRPr="005E477A">
        <w:rPr>
          <w:sz w:val="14"/>
        </w:rPr>
        <w:t>Visites générales périodiques</w:t>
      </w:r>
    </w:p>
    <w:p w14:paraId="0DBB30B0" w14:textId="77777777" w:rsidR="00D1574C" w:rsidRPr="005E477A" w:rsidRDefault="00D1574C" w:rsidP="00D1574C">
      <w:pPr>
        <w:ind w:left="709"/>
        <w:rPr>
          <w:rFonts w:cs="Segoe UI"/>
          <w:color w:val="000000"/>
          <w:sz w:val="14"/>
          <w:szCs w:val="16"/>
        </w:rPr>
      </w:pPr>
      <w:r w:rsidRPr="005E477A">
        <w:rPr>
          <w:rFonts w:cs="Segoe UI"/>
          <w:color w:val="000000"/>
          <w:sz w:val="14"/>
          <w:szCs w:val="16"/>
        </w:rPr>
        <w:t>Cette mission d’assistance ne dégage pas le contrôleur de ses propres obligations, et le titulaire du présent contrat n’a pas à endosser la charge du contrôle réglementaire. Sa mission se limite à une assistance éventuelle pour :</w:t>
      </w:r>
    </w:p>
    <w:p w14:paraId="614776D3" w14:textId="77777777" w:rsidR="00D1574C" w:rsidRPr="005E477A" w:rsidRDefault="00D1574C" w:rsidP="00D1574C">
      <w:pPr>
        <w:pStyle w:val="Tiret2"/>
        <w:rPr>
          <w:sz w:val="14"/>
        </w:rPr>
      </w:pPr>
      <w:r w:rsidRPr="005E477A">
        <w:rPr>
          <w:sz w:val="14"/>
        </w:rPr>
        <w:t>L’accès aux différentes parties de l’installation,</w:t>
      </w:r>
    </w:p>
    <w:p w14:paraId="0DA677EA" w14:textId="77777777" w:rsidR="00D1574C" w:rsidRPr="005E477A" w:rsidRDefault="00D1574C" w:rsidP="00D1574C">
      <w:pPr>
        <w:pStyle w:val="Tiret2"/>
        <w:rPr>
          <w:sz w:val="14"/>
        </w:rPr>
      </w:pPr>
      <w:r w:rsidRPr="005E477A">
        <w:rPr>
          <w:sz w:val="14"/>
        </w:rPr>
        <w:t>La réalisation des essais de sécurité obligatoires (parachutes, fins de course, mou de câble, soupape de rupture).</w:t>
      </w:r>
    </w:p>
    <w:p w14:paraId="4652F7C4" w14:textId="77777777" w:rsidR="00D1574C" w:rsidRPr="005E477A" w:rsidRDefault="00D1574C" w:rsidP="00D1574C">
      <w:pPr>
        <w:ind w:left="709"/>
        <w:rPr>
          <w:rFonts w:cs="Segoe UI"/>
          <w:color w:val="000000"/>
          <w:sz w:val="14"/>
          <w:szCs w:val="16"/>
        </w:rPr>
      </w:pPr>
      <w:r w:rsidRPr="005E477A">
        <w:rPr>
          <w:rFonts w:cs="Segoe UI"/>
          <w:color w:val="000000"/>
          <w:sz w:val="14"/>
          <w:szCs w:val="16"/>
        </w:rPr>
        <w:t>La présence d’un technicien compétent, connaissant le matériel en place est nécessaire. Toutefois, elle ne peut être requise pour la durée totale du contrôle.</w:t>
      </w:r>
    </w:p>
    <w:p w14:paraId="77F7F709" w14:textId="77777777" w:rsidR="00D1574C" w:rsidRPr="005E477A" w:rsidRDefault="00D1574C" w:rsidP="00D1574C">
      <w:pPr>
        <w:ind w:left="709"/>
        <w:rPr>
          <w:rFonts w:cs="Segoe UI"/>
          <w:color w:val="000000"/>
          <w:sz w:val="14"/>
          <w:szCs w:val="16"/>
        </w:rPr>
      </w:pPr>
      <w:r w:rsidRPr="005E477A">
        <w:rPr>
          <w:rFonts w:cs="Segoe UI"/>
          <w:color w:val="000000"/>
          <w:sz w:val="14"/>
          <w:szCs w:val="16"/>
        </w:rPr>
        <w:t>En cas d’absence injustifiée du prestataire au contrôle réglementaire alors qu’il aura été dument convoqué dans les délais indiqués ci-dessus, sans en avoir averti par écrit ou par mail le client ou le contrôleur technique dans un délai de prévenance minimal de 72 heures, le prestataire encourt une pénalité de 150 €HT par appareil qui sera appliquée sur le premier paiement à venir d’une facture du contrat en cours.</w:t>
      </w:r>
    </w:p>
    <w:p w14:paraId="7ECD167E" w14:textId="77777777" w:rsidR="00D1574C" w:rsidRPr="005E477A" w:rsidRDefault="00D1574C" w:rsidP="00D1574C">
      <w:pPr>
        <w:ind w:left="709"/>
        <w:rPr>
          <w:rFonts w:cs="Segoe UI"/>
          <w:color w:val="000000"/>
          <w:sz w:val="14"/>
          <w:szCs w:val="16"/>
        </w:rPr>
      </w:pPr>
      <w:r w:rsidRPr="005E477A">
        <w:rPr>
          <w:rFonts w:cs="Segoe UI"/>
          <w:color w:val="000000"/>
          <w:sz w:val="14"/>
          <w:szCs w:val="16"/>
        </w:rPr>
        <w:t>Par ailleurs, tout incident technique (Détérioration de carte électronique par exemple), lié entre autres à un défaut de protection de l’installation, ou à un défaut de réglage, ne pourra être imputé au contrôleur technique. Il sera réputé de la responsabilité du prestataire dans le cadre de sa mission d’entretien, de réglage, et de maintien en bon état général de l’installation.</w:t>
      </w:r>
    </w:p>
    <w:p w14:paraId="1CE4D44A" w14:textId="77777777" w:rsidR="00D1574C" w:rsidRPr="005E477A" w:rsidRDefault="00D1574C" w:rsidP="00D1574C">
      <w:pPr>
        <w:pStyle w:val="Tiret1"/>
        <w:rPr>
          <w:sz w:val="14"/>
        </w:rPr>
      </w:pPr>
      <w:r w:rsidRPr="005E477A">
        <w:rPr>
          <w:sz w:val="14"/>
        </w:rPr>
        <w:t>L’assistance aux visites d’investigation menées pour les différents repérages avant travaux limités aux seules installations du présent contrat (ex : Repérage Amiante Avant Travaux (RAAT, DTA, etc.) (La date de l’intervention sera précisée par écrit par l’organisme de contrôle 20 jours avant le contrôle). Cette assistance se limitera à donner un accès pendant toute la durée du contrat sécurisé aux diagnostiqueurs sur les zones de l’ascenseur concernées par les investigations. Cette assistance sera limitée à une fois par période de contrat.</w:t>
      </w:r>
    </w:p>
    <w:p w14:paraId="11B0DFBF" w14:textId="77777777" w:rsidR="00D1574C" w:rsidRPr="005E477A" w:rsidRDefault="00D1574C" w:rsidP="00D1574C">
      <w:pPr>
        <w:pStyle w:val="TitreA"/>
        <w:keepNext/>
        <w:rPr>
          <w:sz w:val="32"/>
        </w:rPr>
      </w:pPr>
      <w:bookmarkStart w:id="6" w:name="_Toc72034703"/>
      <w:bookmarkStart w:id="7" w:name="_Toc95148214"/>
      <w:r w:rsidRPr="005E477A">
        <w:rPr>
          <w:sz w:val="32"/>
        </w:rPr>
        <w:lastRenderedPageBreak/>
        <w:t>Article 7 - Stocks de pièces détachées</w:t>
      </w:r>
      <w:bookmarkEnd w:id="6"/>
      <w:bookmarkEnd w:id="7"/>
    </w:p>
    <w:p w14:paraId="49845317" w14:textId="77777777" w:rsidR="00D1574C" w:rsidRPr="005E477A" w:rsidRDefault="00D1574C" w:rsidP="00D1574C">
      <w:pPr>
        <w:keepNext/>
        <w:rPr>
          <w:sz w:val="16"/>
        </w:rPr>
      </w:pPr>
      <w:r w:rsidRPr="005E477A">
        <w:rPr>
          <w:sz w:val="16"/>
        </w:rPr>
        <w:t>Le prestataire devra tenir un stock de pièces de rechange disponibles permettant de remplacer tout matériel hors d’usage dans les délais indiqués précédemment. En conséquence, il ne pourra pas invoquer la contrainte de délai de commande ou de livraison pour justifier l’immobilisation de l’installation dans des délais supérieurs à ceux prévus contractuellement.</w:t>
      </w:r>
    </w:p>
    <w:p w14:paraId="747475BD" w14:textId="77777777" w:rsidR="00D1574C" w:rsidRPr="005E477A" w:rsidRDefault="00D1574C" w:rsidP="00D1574C">
      <w:pPr>
        <w:pStyle w:val="TitreA"/>
        <w:rPr>
          <w:sz w:val="32"/>
        </w:rPr>
      </w:pPr>
      <w:bookmarkStart w:id="8" w:name="_Toc72034704"/>
      <w:bookmarkStart w:id="9" w:name="_Toc95148215"/>
      <w:r w:rsidRPr="005E477A">
        <w:rPr>
          <w:sz w:val="32"/>
        </w:rPr>
        <w:t>Article 8 - Comptes rendus</w:t>
      </w:r>
      <w:bookmarkEnd w:id="8"/>
      <w:bookmarkEnd w:id="9"/>
    </w:p>
    <w:p w14:paraId="32D5D271" w14:textId="77777777" w:rsidR="00D1574C" w:rsidRPr="005E477A" w:rsidRDefault="00D1574C" w:rsidP="00D1574C">
      <w:pPr>
        <w:pStyle w:val="TitreB"/>
        <w:spacing w:before="200" w:after="120" w:line="192" w:lineRule="auto"/>
        <w:rPr>
          <w:sz w:val="18"/>
        </w:rPr>
      </w:pPr>
      <w:bookmarkStart w:id="10" w:name="_Toc72034705"/>
      <w:r w:rsidRPr="005E477A">
        <w:rPr>
          <w:sz w:val="18"/>
        </w:rPr>
        <w:t>Article 8.1 - Comptes rendus suite à intervention</w:t>
      </w:r>
      <w:bookmarkEnd w:id="10"/>
    </w:p>
    <w:p w14:paraId="4FF6F96A" w14:textId="77777777" w:rsidR="00D1574C" w:rsidRPr="005E477A" w:rsidRDefault="00D1574C" w:rsidP="00D1574C">
      <w:pPr>
        <w:rPr>
          <w:sz w:val="16"/>
        </w:rPr>
      </w:pPr>
      <w:r w:rsidRPr="005E477A">
        <w:rPr>
          <w:sz w:val="16"/>
        </w:rPr>
        <w:t>Toutes les interventions donneront lieu à la rédaction d’un compte rendu qui attestera que les opérations prévues dans le présent contrat ont bien été effectuées.</w:t>
      </w:r>
    </w:p>
    <w:p w14:paraId="50CB3278" w14:textId="77777777" w:rsidR="00D1574C" w:rsidRPr="005E477A" w:rsidRDefault="00D1574C" w:rsidP="00D1574C">
      <w:pPr>
        <w:rPr>
          <w:sz w:val="16"/>
        </w:rPr>
      </w:pPr>
      <w:r w:rsidRPr="005E477A">
        <w:rPr>
          <w:sz w:val="16"/>
        </w:rPr>
        <w:t xml:space="preserve">Immédiatement après l’intervention, le compte-rendu est rédigé lisiblement sur le carnet d’entretien de l’installation. La fourniture du cahier d’entretien est à la charge du prestataire lors de la première visite de maintenance. </w:t>
      </w:r>
    </w:p>
    <w:p w14:paraId="1E5C1311" w14:textId="77777777" w:rsidR="00D1574C" w:rsidRPr="005E477A" w:rsidRDefault="00D1574C" w:rsidP="00D1574C">
      <w:pPr>
        <w:rPr>
          <w:sz w:val="16"/>
        </w:rPr>
      </w:pPr>
      <w:r w:rsidRPr="005E477A">
        <w:rPr>
          <w:sz w:val="16"/>
        </w:rPr>
        <w:t xml:space="preserve">Le carnet d’entretien peut être de type électronique ou papier. Le mode choisi par le client figure en page de garde. </w:t>
      </w:r>
    </w:p>
    <w:p w14:paraId="4D54351D" w14:textId="77777777" w:rsidR="00D1574C" w:rsidRPr="005E477A" w:rsidRDefault="00D1574C" w:rsidP="00D1574C">
      <w:pPr>
        <w:rPr>
          <w:sz w:val="16"/>
        </w:rPr>
      </w:pPr>
      <w:r w:rsidRPr="005E477A">
        <w:rPr>
          <w:sz w:val="16"/>
        </w:rPr>
        <w:t xml:space="preserve">En cas de carnet d’entretien sous forme papier, il sera mis à disposition du propriétaire en machinerie, sauf stipulation contraire. </w:t>
      </w:r>
    </w:p>
    <w:p w14:paraId="32866D62" w14:textId="77777777" w:rsidR="00D1574C" w:rsidRPr="005E477A" w:rsidRDefault="00D1574C" w:rsidP="00D1574C">
      <w:pPr>
        <w:rPr>
          <w:sz w:val="16"/>
        </w:rPr>
      </w:pPr>
      <w:r w:rsidRPr="005E477A">
        <w:rPr>
          <w:sz w:val="16"/>
        </w:rPr>
        <w:t xml:space="preserve">Si le carnet d’entretien est de type électronique, il doit être consultable via Internet. Il peut s’agir d’une application propre au prestataire. Toutefois, le client se réserve le droit d’imposer son propre modèle de fichier électronique dans la mesure où celui-ci comporte les points explicités ci-après. Dans ce cas, le format ne devra pas être modifié. </w:t>
      </w:r>
    </w:p>
    <w:p w14:paraId="6A1F05E4" w14:textId="77777777" w:rsidR="00D1574C" w:rsidRPr="005E477A" w:rsidRDefault="00D1574C" w:rsidP="00D1574C">
      <w:pPr>
        <w:rPr>
          <w:sz w:val="16"/>
        </w:rPr>
      </w:pPr>
      <w:r w:rsidRPr="005E477A">
        <w:rPr>
          <w:sz w:val="16"/>
        </w:rPr>
        <w:t>Ces deux carnets d’entretien mentionnent impérativement les points suivants de manière lisible :</w:t>
      </w:r>
    </w:p>
    <w:p w14:paraId="4331EBFF" w14:textId="77777777" w:rsidR="00D1574C" w:rsidRPr="005E477A" w:rsidRDefault="00D1574C" w:rsidP="00D1574C">
      <w:pPr>
        <w:pStyle w:val="Tiret1"/>
        <w:rPr>
          <w:sz w:val="14"/>
        </w:rPr>
      </w:pPr>
      <w:proofErr w:type="gramStart"/>
      <w:r w:rsidRPr="005E477A">
        <w:rPr>
          <w:sz w:val="14"/>
        </w:rPr>
        <w:t>la</w:t>
      </w:r>
      <w:proofErr w:type="gramEnd"/>
      <w:r w:rsidRPr="005E477A">
        <w:rPr>
          <w:sz w:val="14"/>
        </w:rPr>
        <w:t xml:space="preserve"> date de l’intervention</w:t>
      </w:r>
    </w:p>
    <w:p w14:paraId="6D376C40" w14:textId="77777777" w:rsidR="00D1574C" w:rsidRPr="005E477A" w:rsidRDefault="00D1574C" w:rsidP="00D1574C">
      <w:pPr>
        <w:pStyle w:val="Tiret1"/>
        <w:rPr>
          <w:sz w:val="14"/>
        </w:rPr>
      </w:pPr>
      <w:proofErr w:type="gramStart"/>
      <w:r w:rsidRPr="005E477A">
        <w:rPr>
          <w:sz w:val="14"/>
        </w:rPr>
        <w:t>les</w:t>
      </w:r>
      <w:proofErr w:type="gramEnd"/>
      <w:r w:rsidRPr="005E477A">
        <w:rPr>
          <w:sz w:val="14"/>
        </w:rPr>
        <w:t xml:space="preserve"> heures d’appels client, de début et de fin d’intervention ainsi que la durée</w:t>
      </w:r>
    </w:p>
    <w:p w14:paraId="0240D28F" w14:textId="77777777" w:rsidR="00D1574C" w:rsidRPr="005E477A" w:rsidRDefault="00D1574C" w:rsidP="00D1574C">
      <w:pPr>
        <w:pStyle w:val="Tiret1"/>
        <w:rPr>
          <w:sz w:val="14"/>
        </w:rPr>
      </w:pPr>
      <w:proofErr w:type="gramStart"/>
      <w:r w:rsidRPr="005E477A">
        <w:rPr>
          <w:sz w:val="14"/>
        </w:rPr>
        <w:t>le</w:t>
      </w:r>
      <w:proofErr w:type="gramEnd"/>
      <w:r w:rsidRPr="005E477A">
        <w:rPr>
          <w:sz w:val="14"/>
        </w:rPr>
        <w:t xml:space="preserve"> type d’intervention : maintenance préventive, corrective ou travaux</w:t>
      </w:r>
    </w:p>
    <w:p w14:paraId="0BDA5C71" w14:textId="77777777" w:rsidR="00D1574C" w:rsidRPr="005E477A" w:rsidRDefault="00D1574C" w:rsidP="00D1574C">
      <w:pPr>
        <w:pStyle w:val="Tiret1"/>
        <w:rPr>
          <w:sz w:val="14"/>
        </w:rPr>
      </w:pPr>
      <w:proofErr w:type="gramStart"/>
      <w:r w:rsidRPr="005E477A">
        <w:rPr>
          <w:sz w:val="14"/>
        </w:rPr>
        <w:t>la</w:t>
      </w:r>
      <w:proofErr w:type="gramEnd"/>
      <w:r w:rsidRPr="005E477A">
        <w:rPr>
          <w:sz w:val="14"/>
        </w:rPr>
        <w:t xml:space="preserve"> nature de l’appel : appel avec ou sans arrêt de l’appareil et lié à un problème technique, une malveillance, un usage anormal, une cause extérieure ou autres  </w:t>
      </w:r>
    </w:p>
    <w:p w14:paraId="53192023" w14:textId="77777777" w:rsidR="00D1574C" w:rsidRPr="005E477A" w:rsidRDefault="00D1574C" w:rsidP="00D1574C">
      <w:pPr>
        <w:pStyle w:val="Tiret1"/>
        <w:rPr>
          <w:sz w:val="14"/>
        </w:rPr>
      </w:pPr>
      <w:proofErr w:type="gramStart"/>
      <w:r w:rsidRPr="005E477A">
        <w:rPr>
          <w:sz w:val="14"/>
        </w:rPr>
        <w:t>l’indication</w:t>
      </w:r>
      <w:proofErr w:type="gramEnd"/>
      <w:r w:rsidRPr="005E477A">
        <w:rPr>
          <w:sz w:val="14"/>
        </w:rPr>
        <w:t xml:space="preserve"> d’usagers cabine éventuels en précisant les intervenants (personnel prestataire ou pompiers) </w:t>
      </w:r>
    </w:p>
    <w:p w14:paraId="05F2BB52" w14:textId="77777777" w:rsidR="00D1574C" w:rsidRPr="005E477A" w:rsidRDefault="00D1574C" w:rsidP="00D1574C">
      <w:pPr>
        <w:pStyle w:val="Tiret1"/>
        <w:rPr>
          <w:sz w:val="14"/>
        </w:rPr>
      </w:pPr>
      <w:proofErr w:type="gramStart"/>
      <w:r w:rsidRPr="005E477A">
        <w:rPr>
          <w:sz w:val="14"/>
        </w:rPr>
        <w:t>en</w:t>
      </w:r>
      <w:proofErr w:type="gramEnd"/>
      <w:r w:rsidRPr="005E477A">
        <w:rPr>
          <w:sz w:val="14"/>
        </w:rPr>
        <w:t xml:space="preserve"> cas de dépannage : la consistance de la réparation et le type de pièces remplacées</w:t>
      </w:r>
    </w:p>
    <w:p w14:paraId="4C08F076" w14:textId="77777777" w:rsidR="00D1574C" w:rsidRPr="005E477A" w:rsidRDefault="00D1574C" w:rsidP="00D1574C">
      <w:pPr>
        <w:pStyle w:val="Tiret1"/>
        <w:rPr>
          <w:sz w:val="14"/>
        </w:rPr>
      </w:pPr>
      <w:proofErr w:type="gramStart"/>
      <w:r w:rsidRPr="005E477A">
        <w:rPr>
          <w:sz w:val="14"/>
        </w:rPr>
        <w:t>en</w:t>
      </w:r>
      <w:proofErr w:type="gramEnd"/>
      <w:r w:rsidRPr="005E477A">
        <w:rPr>
          <w:sz w:val="14"/>
        </w:rPr>
        <w:t xml:space="preserve"> cas de maintenance préventive : les opérations de vérification et les opérations de maintenance réalisées</w:t>
      </w:r>
    </w:p>
    <w:p w14:paraId="0DFDB723" w14:textId="77777777" w:rsidR="00D1574C" w:rsidRPr="005E477A" w:rsidRDefault="00D1574C" w:rsidP="00D1574C">
      <w:pPr>
        <w:pStyle w:val="Tiret1"/>
        <w:rPr>
          <w:sz w:val="14"/>
        </w:rPr>
      </w:pPr>
      <w:proofErr w:type="gramStart"/>
      <w:r w:rsidRPr="005E477A">
        <w:rPr>
          <w:sz w:val="14"/>
        </w:rPr>
        <w:t>nom</w:t>
      </w:r>
      <w:proofErr w:type="gramEnd"/>
      <w:r w:rsidRPr="005E477A">
        <w:rPr>
          <w:sz w:val="14"/>
        </w:rPr>
        <w:t xml:space="preserve"> et signature de l’intervenant</w:t>
      </w:r>
    </w:p>
    <w:p w14:paraId="59676C24" w14:textId="77777777" w:rsidR="00D1574C" w:rsidRPr="005E477A" w:rsidRDefault="00D1574C" w:rsidP="00D1574C">
      <w:pPr>
        <w:rPr>
          <w:sz w:val="16"/>
        </w:rPr>
      </w:pPr>
      <w:r w:rsidRPr="005E477A">
        <w:rPr>
          <w:sz w:val="16"/>
        </w:rPr>
        <w:t xml:space="preserve">L’ensemble des renseignements concernant les prestations de maintenance préventives ou curatives sont visibles dans les 48h suivant l’intervention. La qualification et la fonction de l’intervenant pourront être transmises au client, sur demande </w:t>
      </w:r>
      <w:proofErr w:type="spellStart"/>
      <w:r w:rsidRPr="005E477A">
        <w:rPr>
          <w:sz w:val="16"/>
        </w:rPr>
        <w:t>express</w:t>
      </w:r>
      <w:proofErr w:type="spellEnd"/>
      <w:r w:rsidRPr="005E477A">
        <w:rPr>
          <w:sz w:val="16"/>
        </w:rPr>
        <w:t xml:space="preserve"> de celui-ci et ce sous un même délai de 48h.</w:t>
      </w:r>
      <w:bookmarkStart w:id="11" w:name="_Toc72034706"/>
    </w:p>
    <w:p w14:paraId="6FAC8448" w14:textId="77777777" w:rsidR="00D1574C" w:rsidRPr="005E477A" w:rsidRDefault="00D1574C" w:rsidP="00D1574C">
      <w:pPr>
        <w:pStyle w:val="TitreB"/>
        <w:spacing w:before="200" w:after="120" w:line="192" w:lineRule="auto"/>
        <w:rPr>
          <w:sz w:val="18"/>
        </w:rPr>
      </w:pPr>
      <w:r w:rsidRPr="005E477A">
        <w:rPr>
          <w:sz w:val="18"/>
        </w:rPr>
        <w:t>Article 8.2 - Comptes rendus suite à panne répétitive</w:t>
      </w:r>
      <w:bookmarkEnd w:id="11"/>
    </w:p>
    <w:p w14:paraId="485BAAE1" w14:textId="77777777" w:rsidR="00D1574C" w:rsidRPr="005E477A" w:rsidRDefault="00D1574C" w:rsidP="00D1574C">
      <w:pPr>
        <w:rPr>
          <w:rFonts w:cs="Segoe UI"/>
          <w:i/>
          <w:iCs/>
          <w:color w:val="000000"/>
          <w:sz w:val="14"/>
          <w:szCs w:val="16"/>
          <w:u w:val="single"/>
        </w:rPr>
      </w:pPr>
      <w:r w:rsidRPr="005E477A">
        <w:rPr>
          <w:sz w:val="16"/>
        </w:rPr>
        <w:t xml:space="preserve">Dans le cas où trois pannes seraient constatées dans un délai de 5 jour calendaire sur une même installation, le prestataire du présent contrat établira à la demande du client un compte rendu spécifique explicitant clairement la ou les causes de ces pannes et proposera un plan d’action afin de solutionner définitivement le problème. Ce compte rendu devra être adressé au client par fax ou mail dans les 72h suivant la troisième panne. </w:t>
      </w:r>
      <w:bookmarkStart w:id="12" w:name="_Toc72034707"/>
    </w:p>
    <w:p w14:paraId="7FB742CA" w14:textId="77777777" w:rsidR="00D1574C" w:rsidRPr="005E477A" w:rsidRDefault="00D1574C" w:rsidP="00D1574C">
      <w:pPr>
        <w:pStyle w:val="TitreB"/>
        <w:spacing w:before="200" w:after="120" w:line="192" w:lineRule="auto"/>
        <w:rPr>
          <w:i/>
          <w:sz w:val="14"/>
          <w:u w:val="single"/>
        </w:rPr>
      </w:pPr>
      <w:r w:rsidRPr="005E477A">
        <w:rPr>
          <w:sz w:val="18"/>
        </w:rPr>
        <w:t xml:space="preserve">Article 8.3 - Comptes rendus </w:t>
      </w:r>
      <w:bookmarkEnd w:id="12"/>
      <w:r w:rsidRPr="005E477A">
        <w:rPr>
          <w:sz w:val="18"/>
        </w:rPr>
        <w:t>annuels</w:t>
      </w:r>
    </w:p>
    <w:p w14:paraId="348A4368" w14:textId="77777777" w:rsidR="00D1574C" w:rsidRPr="005E477A" w:rsidRDefault="00D1574C" w:rsidP="00D1574C">
      <w:pPr>
        <w:rPr>
          <w:sz w:val="16"/>
        </w:rPr>
      </w:pPr>
      <w:r w:rsidRPr="005E477A">
        <w:rPr>
          <w:sz w:val="16"/>
        </w:rPr>
        <w:t xml:space="preserve">Le prestataire de maintenance dresse un compte rendu annuel d’activité. Il est remis une fois par an et sauf demande particulière du client, au plus tard, le 31 janvier suivant l’année écoulée. </w:t>
      </w:r>
    </w:p>
    <w:p w14:paraId="3748C8B8" w14:textId="77777777" w:rsidR="00D1574C" w:rsidRPr="005E477A" w:rsidRDefault="00D1574C" w:rsidP="00D1574C">
      <w:pPr>
        <w:rPr>
          <w:sz w:val="16"/>
        </w:rPr>
      </w:pPr>
      <w:r w:rsidRPr="005E477A">
        <w:rPr>
          <w:sz w:val="16"/>
        </w:rPr>
        <w:t>Le rapport annuel fait apparaître pour chaque appareil :</w:t>
      </w:r>
    </w:p>
    <w:p w14:paraId="7E490FCF" w14:textId="77777777" w:rsidR="00D1574C" w:rsidRPr="005E477A" w:rsidRDefault="00D1574C" w:rsidP="00D1574C">
      <w:pPr>
        <w:pStyle w:val="Tiret1"/>
        <w:rPr>
          <w:sz w:val="14"/>
        </w:rPr>
      </w:pPr>
      <w:proofErr w:type="gramStart"/>
      <w:r w:rsidRPr="005E477A">
        <w:rPr>
          <w:sz w:val="14"/>
        </w:rPr>
        <w:t>le</w:t>
      </w:r>
      <w:proofErr w:type="gramEnd"/>
      <w:r w:rsidRPr="005E477A">
        <w:rPr>
          <w:sz w:val="14"/>
        </w:rPr>
        <w:t xml:space="preserve"> taux de panne annuel </w:t>
      </w:r>
    </w:p>
    <w:p w14:paraId="53F077A7" w14:textId="77777777" w:rsidR="00D1574C" w:rsidRPr="005E477A" w:rsidRDefault="00D1574C" w:rsidP="00D1574C">
      <w:pPr>
        <w:pStyle w:val="Tiret1"/>
        <w:rPr>
          <w:sz w:val="14"/>
        </w:rPr>
      </w:pPr>
      <w:proofErr w:type="gramStart"/>
      <w:r w:rsidRPr="005E477A">
        <w:rPr>
          <w:sz w:val="14"/>
        </w:rPr>
        <w:t>la</w:t>
      </w:r>
      <w:proofErr w:type="gramEnd"/>
      <w:r w:rsidRPr="005E477A">
        <w:rPr>
          <w:sz w:val="14"/>
        </w:rPr>
        <w:t xml:space="preserve"> liste des actions de maintenance préventive  </w:t>
      </w:r>
    </w:p>
    <w:p w14:paraId="4B2B1A75" w14:textId="77777777" w:rsidR="00D1574C" w:rsidRPr="005E477A" w:rsidRDefault="00D1574C" w:rsidP="00D1574C">
      <w:pPr>
        <w:pStyle w:val="Tiret1"/>
        <w:rPr>
          <w:sz w:val="14"/>
        </w:rPr>
      </w:pPr>
      <w:proofErr w:type="gramStart"/>
      <w:r w:rsidRPr="005E477A">
        <w:rPr>
          <w:sz w:val="14"/>
        </w:rPr>
        <w:t>les</w:t>
      </w:r>
      <w:proofErr w:type="gramEnd"/>
      <w:r w:rsidRPr="005E477A">
        <w:rPr>
          <w:sz w:val="14"/>
        </w:rPr>
        <w:t xml:space="preserve"> dates, heures d’arrivée et de départ des visites de maintenance préventive </w:t>
      </w:r>
    </w:p>
    <w:p w14:paraId="4FA2DDB5" w14:textId="77777777" w:rsidR="00D1574C" w:rsidRPr="005E477A" w:rsidRDefault="00D1574C" w:rsidP="00D1574C">
      <w:pPr>
        <w:pStyle w:val="Tiret1"/>
        <w:rPr>
          <w:sz w:val="14"/>
        </w:rPr>
      </w:pPr>
      <w:proofErr w:type="gramStart"/>
      <w:r w:rsidRPr="005E477A">
        <w:rPr>
          <w:sz w:val="14"/>
        </w:rPr>
        <w:t>les</w:t>
      </w:r>
      <w:proofErr w:type="gramEnd"/>
      <w:r w:rsidRPr="005E477A">
        <w:rPr>
          <w:sz w:val="14"/>
        </w:rPr>
        <w:t xml:space="preserve"> dates et heures des appels au central de surveillance du prestataire.</w:t>
      </w:r>
    </w:p>
    <w:p w14:paraId="3620557A" w14:textId="77777777" w:rsidR="00D1574C" w:rsidRPr="005E477A" w:rsidRDefault="00D1574C" w:rsidP="00D1574C">
      <w:pPr>
        <w:pStyle w:val="Tiret1"/>
        <w:rPr>
          <w:sz w:val="14"/>
        </w:rPr>
      </w:pPr>
      <w:proofErr w:type="gramStart"/>
      <w:r w:rsidRPr="005E477A">
        <w:rPr>
          <w:sz w:val="14"/>
        </w:rPr>
        <w:t>les</w:t>
      </w:r>
      <w:proofErr w:type="gramEnd"/>
      <w:r w:rsidRPr="005E477A">
        <w:rPr>
          <w:sz w:val="14"/>
        </w:rPr>
        <w:t xml:space="preserve"> dates, heures d’arrivée et de départ des opérations de dépannage (selon détail des typologies des incidents mentionnés à l’article 8.1)</w:t>
      </w:r>
    </w:p>
    <w:p w14:paraId="117BF24E" w14:textId="77777777" w:rsidR="00D1574C" w:rsidRPr="005E477A" w:rsidRDefault="00D1574C" w:rsidP="00D1574C">
      <w:pPr>
        <w:pStyle w:val="Tiret1"/>
        <w:rPr>
          <w:sz w:val="14"/>
        </w:rPr>
      </w:pPr>
      <w:proofErr w:type="gramStart"/>
      <w:r w:rsidRPr="005E477A">
        <w:rPr>
          <w:sz w:val="14"/>
        </w:rPr>
        <w:t>les</w:t>
      </w:r>
      <w:proofErr w:type="gramEnd"/>
      <w:r w:rsidRPr="005E477A">
        <w:rPr>
          <w:sz w:val="14"/>
        </w:rPr>
        <w:t xml:space="preserve"> dates et heures des opérations de désincarcération</w:t>
      </w:r>
    </w:p>
    <w:p w14:paraId="5B0B4AAA" w14:textId="77777777" w:rsidR="00D1574C" w:rsidRPr="005E477A" w:rsidRDefault="00D1574C" w:rsidP="00D1574C">
      <w:pPr>
        <w:rPr>
          <w:sz w:val="16"/>
        </w:rPr>
      </w:pPr>
      <w:r w:rsidRPr="005E477A">
        <w:rPr>
          <w:sz w:val="16"/>
        </w:rPr>
        <w:t xml:space="preserve">A la demande du client, ce rapport pourra être sous format électronique. Dans ce cas, il intégrera le contenu des carnets d’entretien. </w:t>
      </w:r>
    </w:p>
    <w:p w14:paraId="5B3C3BAA" w14:textId="77777777" w:rsidR="00D1574C" w:rsidRPr="005E477A" w:rsidRDefault="00D1574C" w:rsidP="00D1574C">
      <w:pPr>
        <w:pStyle w:val="TitreA"/>
        <w:keepNext/>
        <w:rPr>
          <w:sz w:val="32"/>
        </w:rPr>
      </w:pPr>
      <w:bookmarkStart w:id="13" w:name="_Toc72034712"/>
      <w:bookmarkStart w:id="14" w:name="_Toc95148216"/>
      <w:r w:rsidRPr="005E477A">
        <w:rPr>
          <w:sz w:val="32"/>
        </w:rPr>
        <w:lastRenderedPageBreak/>
        <w:t>Article 9 - Prise en charge</w:t>
      </w:r>
      <w:bookmarkEnd w:id="13"/>
      <w:bookmarkEnd w:id="14"/>
    </w:p>
    <w:p w14:paraId="30C9D5C8" w14:textId="77777777" w:rsidR="00D1574C" w:rsidRPr="005E477A" w:rsidRDefault="00D1574C" w:rsidP="00D1574C">
      <w:pPr>
        <w:keepNext/>
        <w:rPr>
          <w:sz w:val="16"/>
        </w:rPr>
      </w:pPr>
      <w:r w:rsidRPr="005E477A">
        <w:rPr>
          <w:sz w:val="16"/>
        </w:rPr>
        <w:t>Le propriétaire de l’installation informera préalablement le prestataire de maintenance de la présence d’amiante ou de toute autre matière dangereuse dans la constitution des locaux ou des équipements.</w:t>
      </w:r>
    </w:p>
    <w:p w14:paraId="4A1B1825" w14:textId="77777777" w:rsidR="00D1574C" w:rsidRPr="005E477A" w:rsidRDefault="00D1574C" w:rsidP="00D1574C">
      <w:pPr>
        <w:keepNext/>
        <w:rPr>
          <w:sz w:val="16"/>
        </w:rPr>
      </w:pPr>
      <w:r w:rsidRPr="005E477A">
        <w:rPr>
          <w:sz w:val="16"/>
        </w:rPr>
        <w:t>Le titulaire déclare être informé de l’état des installations dont il assurera la maintenance et déclare les prendre dans l’état. Il doit toutefois signaler au maître d’ouvrage ou son représentant, à la prise d’effet du contrat, toute anomalie grave ne lui permettant pas de remplir ses obligations contractuelles ou mettant en cause le bon fonctionnement d’une partie des installations</w:t>
      </w:r>
    </w:p>
    <w:p w14:paraId="0C7A3004" w14:textId="77777777" w:rsidR="00D1574C" w:rsidRPr="005E477A" w:rsidRDefault="00D1574C" w:rsidP="00D1574C">
      <w:pPr>
        <w:rPr>
          <w:sz w:val="16"/>
        </w:rPr>
      </w:pPr>
      <w:r w:rsidRPr="005E477A">
        <w:rPr>
          <w:sz w:val="16"/>
        </w:rPr>
        <w:t>Il déclare avoir reçu du propriétaire, ou, le cas échéant, disposer des moyens nécessaires pour assurer la maintenance des équipements (documentation technique, dispositions de remise en service, outils spécifiques et notices d’utilisation nécessaires à l’entretien, au dépannage ou à la remise en service, codes d’accès éventuels). Le prestataire assure également bénéficier de l’ensemble de l’outillage permettant la bonne exécution du contrat de maintenance (organe de manutention, organe de mise en sécurité…).</w:t>
      </w:r>
    </w:p>
    <w:p w14:paraId="4690C47F" w14:textId="77777777" w:rsidR="00D1574C" w:rsidRPr="005E477A" w:rsidRDefault="00D1574C" w:rsidP="00D1574C">
      <w:pPr>
        <w:rPr>
          <w:sz w:val="16"/>
        </w:rPr>
      </w:pPr>
      <w:r w:rsidRPr="005E477A">
        <w:rPr>
          <w:sz w:val="16"/>
        </w:rPr>
        <w:t>Le titulaire du présent contrat dispose de 30 jours à compter de la date de départ du contrat, pour mettre en place les étiquettes informatives au palier et en cabine de chaque appareil (n° d’appareil, n° téléphonique de la centrale d’appels) et reprogrammer les téléalarmes existantes.</w:t>
      </w:r>
    </w:p>
    <w:p w14:paraId="3ACF1B12" w14:textId="77777777" w:rsidR="00D1574C" w:rsidRPr="005E477A" w:rsidRDefault="00D1574C" w:rsidP="006C6286">
      <w:pPr>
        <w:pStyle w:val="Paragraphedeliste"/>
        <w:numPr>
          <w:ilvl w:val="0"/>
          <w:numId w:val="26"/>
        </w:numPr>
        <w:spacing w:before="240" w:after="120"/>
        <w:ind w:left="714" w:hanging="357"/>
        <w:rPr>
          <w:b/>
          <w:sz w:val="20"/>
        </w:rPr>
      </w:pPr>
      <w:r w:rsidRPr="005E477A">
        <w:rPr>
          <w:b/>
          <w:sz w:val="20"/>
        </w:rPr>
        <w:t>Bilan initial</w:t>
      </w:r>
    </w:p>
    <w:p w14:paraId="364E60B3" w14:textId="77777777" w:rsidR="00D1574C" w:rsidRPr="005E477A" w:rsidRDefault="00D1574C" w:rsidP="00D1574C">
      <w:pPr>
        <w:rPr>
          <w:sz w:val="16"/>
        </w:rPr>
      </w:pPr>
      <w:r w:rsidRPr="005E477A">
        <w:rPr>
          <w:sz w:val="16"/>
        </w:rPr>
        <w:t>Conformément au décret 2004-964 modifié, un bilan de l’état initial de l’installation sera établi entre le propriétaire ou son représentant et le titulaire du présent contrat. Ce bilan sera annexé au présent contrat.</w:t>
      </w:r>
    </w:p>
    <w:p w14:paraId="77E080BA" w14:textId="77777777" w:rsidR="00D1574C" w:rsidRPr="005E477A" w:rsidRDefault="00D1574C" w:rsidP="00D1574C">
      <w:pPr>
        <w:rPr>
          <w:sz w:val="16"/>
        </w:rPr>
      </w:pPr>
      <w:r w:rsidRPr="005E477A">
        <w:rPr>
          <w:sz w:val="16"/>
        </w:rPr>
        <w:t xml:space="preserve">Ce bilan sera réalisé à chaque changement de contrat ou lors de la prise en charge de nouveaux équipements sur la base de l’annexe 2. Celui-ci aura pour objectif de fixer un état des équipements lors de la prise du contrat. Ces équipements devront être restitués à minima dans le même état à la fin du contrat. Le titulaire ne pourra se prévaloir de ce bilan pour facturer des travaux qui seraient inclus au présent contrat ou qui relèveraient d’un oubli ou manquement de sa part ou de ceux des entreprises ayant entretenues les installations auparavant </w:t>
      </w:r>
    </w:p>
    <w:p w14:paraId="7AB74745" w14:textId="77777777" w:rsidR="00D1574C" w:rsidRPr="005E477A" w:rsidRDefault="00D1574C" w:rsidP="00D1574C">
      <w:pPr>
        <w:pStyle w:val="TitreA"/>
        <w:keepNext/>
        <w:rPr>
          <w:color w:val="244061" w:themeColor="accent1" w:themeShade="80"/>
          <w:sz w:val="16"/>
        </w:rPr>
      </w:pPr>
      <w:r w:rsidRPr="005E477A">
        <w:rPr>
          <w:sz w:val="32"/>
        </w:rPr>
        <w:t>Article 10 - Téléalarme</w:t>
      </w:r>
    </w:p>
    <w:p w14:paraId="64360AE4" w14:textId="77777777" w:rsidR="00D1574C" w:rsidRPr="005E477A" w:rsidRDefault="00D1574C" w:rsidP="00D1574C">
      <w:pPr>
        <w:rPr>
          <w:sz w:val="16"/>
        </w:rPr>
      </w:pPr>
      <w:r w:rsidRPr="005E477A">
        <w:rPr>
          <w:sz w:val="16"/>
        </w:rPr>
        <w:t>Le titulaire du présent contrat devra avoir reprogrammé l’ensemble des téléalarmes ou télésurveillances existantes dans un délai de 30 jours à compter de la date de départ du contrat.</w:t>
      </w:r>
    </w:p>
    <w:p w14:paraId="084CAB2B" w14:textId="77777777" w:rsidR="00D1574C" w:rsidRPr="005E477A" w:rsidRDefault="00D1574C" w:rsidP="00D1574C">
      <w:pPr>
        <w:rPr>
          <w:b/>
          <w:sz w:val="16"/>
        </w:rPr>
      </w:pPr>
      <w:r w:rsidRPr="005E477A">
        <w:rPr>
          <w:b/>
          <w:sz w:val="16"/>
        </w:rPr>
        <w:t>Dans le cas d’une impossibilité de reprogrammation :</w:t>
      </w:r>
    </w:p>
    <w:p w14:paraId="004F380A" w14:textId="77777777" w:rsidR="00D1574C" w:rsidRPr="005E477A" w:rsidRDefault="00D1574C" w:rsidP="00D1574C">
      <w:pPr>
        <w:rPr>
          <w:rFonts w:cs="Segoe UI"/>
          <w:sz w:val="16"/>
          <w:szCs w:val="18"/>
        </w:rPr>
      </w:pPr>
      <w:r w:rsidRPr="005E477A">
        <w:rPr>
          <w:rFonts w:cs="Segoe UI"/>
          <w:sz w:val="16"/>
          <w:szCs w:val="18"/>
        </w:rPr>
        <w:t xml:space="preserve">Le titulaire devra fournir au maître d’ouvrage un devis de remplacement intégrant une téléalarme conforme à </w:t>
      </w:r>
      <w:proofErr w:type="gramStart"/>
      <w:r w:rsidRPr="005E477A">
        <w:rPr>
          <w:rFonts w:cs="Segoe UI"/>
          <w:sz w:val="16"/>
          <w:szCs w:val="18"/>
        </w:rPr>
        <w:t>la</w:t>
      </w:r>
      <w:proofErr w:type="gramEnd"/>
      <w:r w:rsidRPr="005E477A">
        <w:rPr>
          <w:rFonts w:cs="Segoe UI"/>
          <w:sz w:val="16"/>
          <w:szCs w:val="18"/>
        </w:rPr>
        <w:t xml:space="preserve"> EN 81-28, à protocole non propriétaire, avec kit GSM y compris la gestion annuelle de l’abonnement GSM et de la carte SIM.</w:t>
      </w:r>
    </w:p>
    <w:p w14:paraId="7A257992" w14:textId="77777777" w:rsidR="00D1574C" w:rsidRPr="005E477A" w:rsidRDefault="00D1574C" w:rsidP="00D1574C">
      <w:pPr>
        <w:rPr>
          <w:rFonts w:cs="Segoe UI"/>
          <w:sz w:val="16"/>
          <w:szCs w:val="18"/>
        </w:rPr>
      </w:pPr>
      <w:r w:rsidRPr="005E477A">
        <w:rPr>
          <w:rFonts w:cs="Segoe UI"/>
          <w:sz w:val="16"/>
          <w:szCs w:val="18"/>
        </w:rPr>
        <w:t>Le montant forfaitaire correspondant l’abonnement GSM sera précisé en page de garde</w:t>
      </w:r>
    </w:p>
    <w:p w14:paraId="0AB5E11C" w14:textId="77777777" w:rsidR="00D1574C" w:rsidRPr="005E477A" w:rsidRDefault="00D1574C" w:rsidP="00D1574C">
      <w:pPr>
        <w:rPr>
          <w:rFonts w:cs="Segoe UI"/>
          <w:sz w:val="16"/>
          <w:szCs w:val="18"/>
        </w:rPr>
      </w:pPr>
      <w:r w:rsidRPr="005E477A">
        <w:rPr>
          <w:rFonts w:cs="Segoe UI"/>
          <w:sz w:val="16"/>
          <w:szCs w:val="18"/>
        </w:rPr>
        <w:t>Le titulaire devra réaliser les démarches nécessaires auprès de l’ancien prestataire pour assurer le fonctionnement du dispositif de secours pendant cette période transitoire et prendra les dispositions pour assurer le transfert des appels d’urgence vers sa centrale d’appels.</w:t>
      </w:r>
    </w:p>
    <w:p w14:paraId="7E89B5D3" w14:textId="77777777" w:rsidR="00D1574C" w:rsidRPr="005E477A" w:rsidRDefault="00D1574C" w:rsidP="00D1574C">
      <w:pPr>
        <w:rPr>
          <w:rFonts w:cs="Segoe UI"/>
          <w:b/>
          <w:sz w:val="16"/>
          <w:szCs w:val="18"/>
        </w:rPr>
      </w:pPr>
      <w:r w:rsidRPr="005E477A">
        <w:rPr>
          <w:rFonts w:cs="Segoe UI"/>
          <w:b/>
          <w:sz w:val="16"/>
          <w:szCs w:val="18"/>
        </w:rPr>
        <w:t>Installation de nouveaux équipements :</w:t>
      </w:r>
    </w:p>
    <w:p w14:paraId="04116AE0" w14:textId="77777777" w:rsidR="00D1574C" w:rsidRPr="005E477A" w:rsidRDefault="00D1574C" w:rsidP="00D1574C">
      <w:pPr>
        <w:spacing w:after="200"/>
        <w:rPr>
          <w:rFonts w:cs="Segoe UI"/>
          <w:sz w:val="16"/>
          <w:szCs w:val="16"/>
          <w:lang w:eastAsia="fr-MC"/>
        </w:rPr>
      </w:pPr>
      <w:r w:rsidRPr="005E477A">
        <w:rPr>
          <w:rFonts w:cs="Segoe UI"/>
          <w:color w:val="auto"/>
          <w:sz w:val="16"/>
          <w:szCs w:val="16"/>
          <w:lang w:eastAsia="fr-MC"/>
        </w:rPr>
        <w:t>Dans le cas d’une nouvelle installation de téléalarme le titulaire précisera les caractéristiques du matériel proposé</w:t>
      </w:r>
      <w:r w:rsidRPr="005E477A">
        <w:rPr>
          <w:rFonts w:cs="Segoe UI"/>
          <w:sz w:val="16"/>
          <w:szCs w:val="16"/>
          <w:lang w:eastAsia="fr-MC"/>
        </w:rPr>
        <w:t xml:space="preserve"> qui devra être conforme EN 81-28.</w:t>
      </w:r>
      <w:r w:rsidRPr="005E477A">
        <w:rPr>
          <w:rFonts w:cs="Segoe UI"/>
          <w:color w:val="auto"/>
          <w:sz w:val="16"/>
          <w:szCs w:val="16"/>
          <w:lang w:eastAsia="fr-MC"/>
        </w:rPr>
        <w:t xml:space="preserve"> Ce dispositif devra utiliser un protocole non propriétaire et connu de tous les ascensoristes permettant, lors d'un changement de prestataire, de conserver le système dans son intégralité sans aucune modification. Il devra être exploitable par n'importe quel prestataire de maintenance, sans ajout de matériel, sans modification particulière ou manipulation avec un système de codage ou un logiciel spécifique. Il devra également conserver la conformité à la NF EN 81-70 (gestion des pictogrammes).</w:t>
      </w:r>
    </w:p>
    <w:p w14:paraId="2B3DB35F" w14:textId="77777777" w:rsidR="00D1574C" w:rsidRPr="005E477A" w:rsidRDefault="00D1574C" w:rsidP="00D1574C">
      <w:pPr>
        <w:rPr>
          <w:rFonts w:cs="Segoe UI"/>
          <w:sz w:val="16"/>
          <w:szCs w:val="18"/>
        </w:rPr>
      </w:pPr>
      <w:r w:rsidRPr="005E477A">
        <w:rPr>
          <w:rFonts w:cs="Segoe UI"/>
          <w:sz w:val="16"/>
          <w:szCs w:val="18"/>
        </w:rPr>
        <w:t>Toute installation d’une nouvelle téléalarme imposera au titulaire la mise en place d’un kit GSM et la gestion et prise en charge de la carte SIM et de l’abonnement GSM. La plus-value liée à l’abonnement sera forfaitaire et fera l’objet d’un avenant au contrat. Le montant forfaitaire correspondant l’abonnement GSM sera précisé en page de garde</w:t>
      </w:r>
    </w:p>
    <w:p w14:paraId="79170C7D" w14:textId="77777777" w:rsidR="00D1574C" w:rsidRPr="005E477A" w:rsidRDefault="00D1574C" w:rsidP="00D1574C">
      <w:pPr>
        <w:pStyle w:val="TitreA"/>
        <w:keepNext/>
        <w:rPr>
          <w:color w:val="244061" w:themeColor="accent1" w:themeShade="80"/>
          <w:sz w:val="16"/>
        </w:rPr>
      </w:pPr>
      <w:bookmarkStart w:id="15" w:name="_Toc72034713"/>
      <w:bookmarkStart w:id="16" w:name="_Toc95148217"/>
      <w:r w:rsidRPr="005E477A">
        <w:rPr>
          <w:sz w:val="32"/>
        </w:rPr>
        <w:t xml:space="preserve">Article 11 - Remise des équipements en fin de </w:t>
      </w:r>
      <w:bookmarkEnd w:id="15"/>
      <w:bookmarkEnd w:id="16"/>
      <w:r w:rsidRPr="005E477A">
        <w:rPr>
          <w:sz w:val="32"/>
        </w:rPr>
        <w:t>contrat</w:t>
      </w:r>
    </w:p>
    <w:p w14:paraId="04471478" w14:textId="77777777" w:rsidR="00D1574C" w:rsidRPr="005E477A" w:rsidRDefault="00D1574C" w:rsidP="00D1574C">
      <w:pPr>
        <w:keepNext/>
        <w:rPr>
          <w:sz w:val="16"/>
        </w:rPr>
      </w:pPr>
      <w:r w:rsidRPr="005E477A">
        <w:rPr>
          <w:sz w:val="16"/>
        </w:rPr>
        <w:t>Le prestataire s’engage à laisser, en fin d’exécution du contrat, les installations en état normal d’entretien et de fonctionnement. Un bilan des matériels (</w:t>
      </w:r>
      <w:proofErr w:type="spellStart"/>
      <w:r w:rsidRPr="005E477A">
        <w:rPr>
          <w:sz w:val="16"/>
        </w:rPr>
        <w:t>cf</w:t>
      </w:r>
      <w:proofErr w:type="spellEnd"/>
      <w:r w:rsidRPr="005E477A">
        <w:rPr>
          <w:sz w:val="16"/>
        </w:rPr>
        <w:t xml:space="preserve"> annexe 2) sera établi dans les 2 mois précédant la fin du contrat en présence, éventuellement de l’ancien prestataire, du propriétaire.</w:t>
      </w:r>
    </w:p>
    <w:p w14:paraId="35E8F937" w14:textId="77777777" w:rsidR="00D1574C" w:rsidRPr="005E477A" w:rsidRDefault="00D1574C" w:rsidP="00D1574C">
      <w:pPr>
        <w:rPr>
          <w:sz w:val="16"/>
        </w:rPr>
      </w:pPr>
      <w:r w:rsidRPr="005E477A">
        <w:rPr>
          <w:sz w:val="16"/>
        </w:rPr>
        <w:t xml:space="preserve">En cas de carence constatée dans l’exécution des clauses du présent contrat, les travaux de remise en état seront réalisés aux frais exclusifs du prestataire sortant. </w:t>
      </w:r>
    </w:p>
    <w:p w14:paraId="45AD809B" w14:textId="77777777" w:rsidR="00D1574C" w:rsidRPr="005E477A" w:rsidRDefault="00D1574C" w:rsidP="00D1574C">
      <w:pPr>
        <w:rPr>
          <w:sz w:val="16"/>
        </w:rPr>
      </w:pPr>
      <w:r w:rsidRPr="005E477A">
        <w:rPr>
          <w:sz w:val="16"/>
        </w:rPr>
        <w:lastRenderedPageBreak/>
        <w:t>De manière à assurer la continuité du service de télésurveillance, de téléalarme ou de téléphone sur les appareils qui en seraient équipés à la fin du présent contrat, le prestataire sortant s’engage à laisser en place du matériel non verrouillé et accessible pour la réalisation des tests cycliques ainsi que pour la modification du numéro de réception des appels.</w:t>
      </w:r>
    </w:p>
    <w:p w14:paraId="2C2B9B0B" w14:textId="77777777" w:rsidR="00D1574C" w:rsidRPr="005E477A" w:rsidRDefault="00D1574C" w:rsidP="00D1574C">
      <w:pPr>
        <w:rPr>
          <w:sz w:val="16"/>
        </w:rPr>
      </w:pPr>
      <w:r w:rsidRPr="005E477A">
        <w:rPr>
          <w:sz w:val="16"/>
        </w:rPr>
        <w:t>Il transmettra également sans délais au prestataire entrant les appels qu’il pourrait recevoir et ce pendant une durée de 30 jours.</w:t>
      </w:r>
    </w:p>
    <w:p w14:paraId="1FE7BB95" w14:textId="77777777" w:rsidR="00D1574C" w:rsidRPr="005E477A" w:rsidRDefault="00D1574C" w:rsidP="00D1574C">
      <w:pPr>
        <w:rPr>
          <w:sz w:val="16"/>
        </w:rPr>
      </w:pPr>
      <w:r w:rsidRPr="005E477A">
        <w:rPr>
          <w:sz w:val="16"/>
        </w:rPr>
        <w:t>En cas de présence de système GSM, les cartes SIM du prestataires sortants devront lui être restituées dans un délai de 30 jours à compter de la date de départ du contrat.</w:t>
      </w:r>
    </w:p>
    <w:p w14:paraId="1813FAA7" w14:textId="77777777" w:rsidR="00D1574C" w:rsidRPr="005E477A" w:rsidRDefault="00D1574C" w:rsidP="00D1574C">
      <w:pPr>
        <w:pStyle w:val="TitreA"/>
        <w:rPr>
          <w:sz w:val="28"/>
        </w:rPr>
      </w:pPr>
      <w:bookmarkStart w:id="17" w:name="_Toc72034715"/>
      <w:bookmarkStart w:id="18" w:name="_Toc95148218"/>
      <w:r w:rsidRPr="005E477A">
        <w:rPr>
          <w:sz w:val="32"/>
        </w:rPr>
        <w:t>Article 12 – Documentation</w:t>
      </w:r>
      <w:bookmarkEnd w:id="17"/>
      <w:bookmarkEnd w:id="18"/>
      <w:r w:rsidRPr="005E477A">
        <w:rPr>
          <w:sz w:val="32"/>
        </w:rPr>
        <w:t xml:space="preserve"> et outils</w:t>
      </w:r>
    </w:p>
    <w:p w14:paraId="5183A2FF" w14:textId="77777777" w:rsidR="00D1574C" w:rsidRPr="005E477A" w:rsidRDefault="00D1574C" w:rsidP="00D1574C">
      <w:pPr>
        <w:rPr>
          <w:sz w:val="16"/>
        </w:rPr>
      </w:pPr>
      <w:r w:rsidRPr="005E477A">
        <w:rPr>
          <w:sz w:val="16"/>
        </w:rPr>
        <w:t>Le prestataire s’engage à restituer en fin de contrat toute la documentation et outils nécessaires à la maintenance complète des installations : carnet d’entretien, schémas électriques de l’installation à jour, codes d’accès et autres déverrouillages, outils spécifiques et notices d’utilisation (s’ils étaient présents lors de la prise en charge du contrat). Tous frais de reproduction, de remise en état ou de reconstitution de ces éléments sont à la charge du prestataire sortant.</w:t>
      </w:r>
    </w:p>
    <w:p w14:paraId="4210F1AB" w14:textId="77777777" w:rsidR="00D1574C" w:rsidRPr="005E477A" w:rsidRDefault="00D1574C" w:rsidP="00D1574C">
      <w:pPr>
        <w:rPr>
          <w:sz w:val="16"/>
        </w:rPr>
      </w:pPr>
      <w:r w:rsidRPr="005E477A">
        <w:rPr>
          <w:sz w:val="16"/>
        </w:rPr>
        <w:t>Après toute modification des installations effectuée dans le cadre du présent contrat, le prestataire doit mettre à jour les plans et schémas des installations et les laisser à demeure en machinerie. Si le prestataire a procédé au remplacement de matériels nécessitant des outils, des notices ou des codes spécifiques, il devra les fournir gracieusement au propriétaire et sans restriction de durée.</w:t>
      </w:r>
      <w:bookmarkStart w:id="19" w:name="_Toc95148219"/>
    </w:p>
    <w:p w14:paraId="1F140F94" w14:textId="77777777" w:rsidR="00D1574C" w:rsidRPr="005E477A" w:rsidRDefault="00D1574C" w:rsidP="00D1574C">
      <w:pPr>
        <w:pStyle w:val="TitreA"/>
        <w:keepNext/>
        <w:rPr>
          <w:sz w:val="32"/>
        </w:rPr>
      </w:pPr>
      <w:r w:rsidRPr="005E477A">
        <w:rPr>
          <w:sz w:val="32"/>
        </w:rPr>
        <w:t>Article 13 - Suspension</w:t>
      </w:r>
      <w:bookmarkEnd w:id="19"/>
    </w:p>
    <w:p w14:paraId="5FA66E2A" w14:textId="77777777" w:rsidR="00D1574C" w:rsidRPr="005E477A" w:rsidRDefault="00D1574C" w:rsidP="00D1574C">
      <w:pPr>
        <w:keepNext/>
        <w:rPr>
          <w:sz w:val="16"/>
        </w:rPr>
      </w:pPr>
      <w:r w:rsidRPr="005E477A">
        <w:rPr>
          <w:sz w:val="16"/>
        </w:rPr>
        <w:t>Dans le cas où les installations ou les matériels soumis à maintenance feraient l’objet de travaux de modernisation, de rénovation ou de remplacement pendant la durée du contrat, le client pourra demander au prestataire de suspendre l’exécution des prestations de maintenance devenues alors sans objet. Les opérations de maintenance non exécutées ne seront pas facturées.</w:t>
      </w:r>
    </w:p>
    <w:p w14:paraId="0EDD3374" w14:textId="77777777" w:rsidR="00D1574C" w:rsidRPr="005E477A" w:rsidRDefault="00D1574C" w:rsidP="00D1574C">
      <w:pPr>
        <w:pStyle w:val="TitreA"/>
        <w:rPr>
          <w:sz w:val="32"/>
        </w:rPr>
      </w:pPr>
      <w:bookmarkStart w:id="20" w:name="_Toc72034716"/>
      <w:bookmarkStart w:id="21" w:name="_Toc95148220"/>
      <w:r w:rsidRPr="005E477A">
        <w:rPr>
          <w:sz w:val="32"/>
        </w:rPr>
        <w:t>Article 14 – Accès, Consignes, Personnel, et Moyens du prestataire</w:t>
      </w:r>
      <w:bookmarkEnd w:id="20"/>
      <w:bookmarkEnd w:id="21"/>
    </w:p>
    <w:p w14:paraId="570B95B9" w14:textId="77777777" w:rsidR="00D1574C" w:rsidRPr="005E477A" w:rsidRDefault="00D1574C" w:rsidP="00D1574C">
      <w:pPr>
        <w:rPr>
          <w:sz w:val="16"/>
        </w:rPr>
      </w:pPr>
      <w:proofErr w:type="gramStart"/>
      <w:r w:rsidRPr="005E477A">
        <w:rPr>
          <w:sz w:val="16"/>
        </w:rPr>
        <w:t>Les personnes intervenants</w:t>
      </w:r>
      <w:proofErr w:type="gramEnd"/>
      <w:r w:rsidRPr="005E477A">
        <w:rPr>
          <w:sz w:val="16"/>
        </w:rPr>
        <w:t xml:space="preserve"> habituellement ou en remplacement portent un badge nominatif comportant également le nom de la société. Ils sont équipés des vêtements de travail communs à la société. Ces personnes possèdent les qualifications requises pour l’exécution des tâches qui leur sont confiées. Ils sont notamment qualifiés selon les exigences du décret n°2008-1325.</w:t>
      </w:r>
    </w:p>
    <w:p w14:paraId="727BB6F7" w14:textId="77777777" w:rsidR="00D1574C" w:rsidRPr="005E477A" w:rsidRDefault="00D1574C" w:rsidP="00D1574C">
      <w:pPr>
        <w:rPr>
          <w:sz w:val="16"/>
        </w:rPr>
      </w:pPr>
      <w:r w:rsidRPr="005E477A">
        <w:rPr>
          <w:sz w:val="16"/>
        </w:rPr>
        <w:t>Le personnel d’intervention du prestataire est soumis aux dispositions générales prévues par le code du travail. Le personnel d’intervention du prestataire doit prendre connaissance des risques mis en évidence par l’étude sécurité spécifique à chaque ascenseur.</w:t>
      </w:r>
    </w:p>
    <w:p w14:paraId="0F271CFE" w14:textId="77777777" w:rsidR="00D1574C" w:rsidRPr="005E477A" w:rsidRDefault="00D1574C" w:rsidP="00D1574C">
      <w:pPr>
        <w:pStyle w:val="TitreA"/>
        <w:rPr>
          <w:sz w:val="32"/>
        </w:rPr>
      </w:pPr>
      <w:bookmarkStart w:id="22" w:name="_Toc95148221"/>
      <w:r w:rsidRPr="005E477A">
        <w:rPr>
          <w:sz w:val="32"/>
        </w:rPr>
        <w:t>Article 15 - Pénalités</w:t>
      </w:r>
      <w:bookmarkEnd w:id="22"/>
    </w:p>
    <w:p w14:paraId="6A8FE81B" w14:textId="77777777" w:rsidR="00D1574C" w:rsidRPr="005E477A" w:rsidRDefault="00D1574C" w:rsidP="00D1574C">
      <w:pPr>
        <w:pStyle w:val="TitreB"/>
        <w:spacing w:before="200" w:after="120" w:line="192" w:lineRule="auto"/>
        <w:rPr>
          <w:sz w:val="18"/>
        </w:rPr>
      </w:pPr>
      <w:r w:rsidRPr="005E477A">
        <w:rPr>
          <w:sz w:val="18"/>
        </w:rPr>
        <w:t xml:space="preserve">Article 15.1 - Modalités d'application des pénalités </w:t>
      </w:r>
    </w:p>
    <w:p w14:paraId="2DC8379D" w14:textId="77777777" w:rsidR="00D1574C" w:rsidRPr="005E477A" w:rsidRDefault="00D1574C" w:rsidP="00D1574C">
      <w:pPr>
        <w:rPr>
          <w:sz w:val="16"/>
        </w:rPr>
      </w:pPr>
      <w:r w:rsidRPr="005E477A">
        <w:rPr>
          <w:sz w:val="16"/>
        </w:rPr>
        <w:t xml:space="preserve">Les pénalités énumérées ci-dessous seront appliquées au vu des indicateurs suivants : </w:t>
      </w:r>
    </w:p>
    <w:p w14:paraId="750A59C6" w14:textId="77777777" w:rsidR="00D1574C" w:rsidRPr="005E477A" w:rsidRDefault="00D1574C" w:rsidP="00D1574C">
      <w:pPr>
        <w:pStyle w:val="Tiret1"/>
        <w:rPr>
          <w:sz w:val="14"/>
        </w:rPr>
      </w:pPr>
      <w:proofErr w:type="gramStart"/>
      <w:r w:rsidRPr="005E477A">
        <w:rPr>
          <w:sz w:val="14"/>
        </w:rPr>
        <w:t>carnet</w:t>
      </w:r>
      <w:proofErr w:type="gramEnd"/>
      <w:r w:rsidRPr="005E477A">
        <w:rPr>
          <w:sz w:val="14"/>
        </w:rPr>
        <w:t xml:space="preserve"> d'entretien de l’installation,</w:t>
      </w:r>
    </w:p>
    <w:p w14:paraId="2922F5AB" w14:textId="77777777" w:rsidR="00D1574C" w:rsidRPr="005E477A" w:rsidRDefault="00D1574C" w:rsidP="00D1574C">
      <w:pPr>
        <w:pStyle w:val="Tiret1"/>
        <w:rPr>
          <w:sz w:val="14"/>
        </w:rPr>
      </w:pPr>
      <w:proofErr w:type="gramStart"/>
      <w:r w:rsidRPr="005E477A">
        <w:rPr>
          <w:sz w:val="14"/>
        </w:rPr>
        <w:t>expertises</w:t>
      </w:r>
      <w:proofErr w:type="gramEnd"/>
      <w:r w:rsidRPr="005E477A">
        <w:rPr>
          <w:sz w:val="14"/>
        </w:rPr>
        <w:t xml:space="preserve"> techniques ordonnées par la Copropriété </w:t>
      </w:r>
    </w:p>
    <w:p w14:paraId="3D377AF6" w14:textId="77777777" w:rsidR="00D1574C" w:rsidRPr="005E477A" w:rsidRDefault="00D1574C" w:rsidP="00D1574C">
      <w:pPr>
        <w:pStyle w:val="Tiret1"/>
        <w:rPr>
          <w:sz w:val="14"/>
        </w:rPr>
      </w:pPr>
      <w:proofErr w:type="gramStart"/>
      <w:r w:rsidRPr="005E477A">
        <w:rPr>
          <w:sz w:val="14"/>
        </w:rPr>
        <w:t>compte</w:t>
      </w:r>
      <w:proofErr w:type="gramEnd"/>
      <w:r w:rsidRPr="005E477A">
        <w:rPr>
          <w:sz w:val="14"/>
        </w:rPr>
        <w:t xml:space="preserve"> rendu annuel du prestataire de maintenance</w:t>
      </w:r>
    </w:p>
    <w:p w14:paraId="1475010B" w14:textId="77777777" w:rsidR="00D1574C" w:rsidRPr="005E477A" w:rsidRDefault="00D1574C" w:rsidP="00D1574C">
      <w:pPr>
        <w:pStyle w:val="Tiret1"/>
        <w:rPr>
          <w:sz w:val="14"/>
        </w:rPr>
      </w:pPr>
      <w:proofErr w:type="gramStart"/>
      <w:r w:rsidRPr="005E477A">
        <w:rPr>
          <w:sz w:val="14"/>
        </w:rPr>
        <w:t>suivi</w:t>
      </w:r>
      <w:proofErr w:type="gramEnd"/>
      <w:r w:rsidRPr="005E477A">
        <w:rPr>
          <w:sz w:val="14"/>
        </w:rPr>
        <w:t xml:space="preserve"> d’activité informatique établi à partir des informations transmises par le prestataire </w:t>
      </w:r>
    </w:p>
    <w:p w14:paraId="67B5B605" w14:textId="77777777" w:rsidR="00D1574C" w:rsidRPr="005E477A" w:rsidRDefault="00D1574C" w:rsidP="00D1574C">
      <w:pPr>
        <w:pStyle w:val="Tiret1"/>
        <w:rPr>
          <w:sz w:val="14"/>
        </w:rPr>
      </w:pPr>
      <w:proofErr w:type="gramStart"/>
      <w:r w:rsidRPr="005E477A">
        <w:rPr>
          <w:sz w:val="14"/>
        </w:rPr>
        <w:t>ou</w:t>
      </w:r>
      <w:proofErr w:type="gramEnd"/>
      <w:r w:rsidRPr="005E477A">
        <w:rPr>
          <w:sz w:val="14"/>
        </w:rPr>
        <w:t xml:space="preserve"> tout autre moyen de contrôle que le client pourra utiliser pour apporter la preuve d’une défaillance sérieuse du prestataire</w:t>
      </w:r>
    </w:p>
    <w:p w14:paraId="4114D268" w14:textId="77777777" w:rsidR="00D1574C" w:rsidRPr="005E477A" w:rsidRDefault="00D1574C" w:rsidP="00D1574C">
      <w:pPr>
        <w:rPr>
          <w:sz w:val="16"/>
        </w:rPr>
      </w:pPr>
      <w:r w:rsidRPr="005E477A">
        <w:rPr>
          <w:sz w:val="16"/>
        </w:rPr>
        <w:t>Le montant des pénalités est donné Hors Taxes. Les pénalités sont applicables sur la situation du trimestre en cours. Il ne peut pas être appliqué de pénalité pour des faits dont l’origine est supérieure à 14 mois. Le montant annuel des pénalités ne pourra être supérieur au montant du contrat annuel H.T. de l’appareil concerné pondéré par le pourcentage indiqué en page de garde du contrat. Toute unité de temps (heure, jour, tranche horaire) débutée est prise en compte dans le calcul des pénalités. Les pénalités peuvent se cumuler entre elles pour un même manquement contractuel.</w:t>
      </w:r>
    </w:p>
    <w:p w14:paraId="56D8AB88" w14:textId="77777777" w:rsidR="00D1574C" w:rsidRPr="005E477A" w:rsidRDefault="00D1574C" w:rsidP="00D1574C">
      <w:pPr>
        <w:rPr>
          <w:sz w:val="16"/>
        </w:rPr>
      </w:pPr>
      <w:r w:rsidRPr="005E477A">
        <w:rPr>
          <w:sz w:val="16"/>
        </w:rPr>
        <w:t>Ces dispositions ne préjugent aucunement d’éventuelles décisions de justice.</w:t>
      </w:r>
    </w:p>
    <w:p w14:paraId="513972BF" w14:textId="77777777" w:rsidR="00D1574C" w:rsidRPr="005E477A" w:rsidRDefault="00D1574C" w:rsidP="00D1574C">
      <w:pPr>
        <w:pStyle w:val="TitreB"/>
        <w:spacing w:before="200" w:after="120" w:line="192" w:lineRule="auto"/>
        <w:rPr>
          <w:sz w:val="18"/>
        </w:rPr>
      </w:pPr>
      <w:r w:rsidRPr="005E477A">
        <w:rPr>
          <w:sz w:val="18"/>
        </w:rPr>
        <w:t>Article 15.2 - Maintenance préventive systématique</w:t>
      </w:r>
    </w:p>
    <w:p w14:paraId="23F3EA45" w14:textId="77777777" w:rsidR="00D1574C" w:rsidRPr="005E477A" w:rsidRDefault="00D1574C" w:rsidP="00D1574C">
      <w:pPr>
        <w:rPr>
          <w:rFonts w:cs="Segoe UI"/>
          <w:i/>
          <w:iCs/>
          <w:color w:val="000000"/>
          <w:sz w:val="14"/>
          <w:szCs w:val="16"/>
          <w:u w:val="single"/>
        </w:rPr>
      </w:pPr>
      <w:r w:rsidRPr="005E477A">
        <w:rPr>
          <w:sz w:val="16"/>
        </w:rPr>
        <w:t>Lorsque la date d’exécution d’une intervention de maintenance préventive systématique, telle que définie à l’article 1, sera dépassée de plus de 15 jours par rapport aux conditions contractuelles par le fait du prestataire, celui-ci encourra, par jour calendaire de retard, et sans mise en demeure préalable, une pénalité équivalente à la pénalité unitaire indiquée en page de garde du contrat.</w:t>
      </w:r>
      <w:bookmarkStart w:id="23" w:name="_Toc70326234"/>
    </w:p>
    <w:p w14:paraId="5F6F2D95" w14:textId="77777777" w:rsidR="00D1574C" w:rsidRPr="005E477A" w:rsidRDefault="00D1574C" w:rsidP="00D1574C">
      <w:pPr>
        <w:pStyle w:val="TitreB"/>
        <w:spacing w:before="200" w:after="120" w:line="192" w:lineRule="auto"/>
        <w:rPr>
          <w:sz w:val="18"/>
        </w:rPr>
      </w:pPr>
      <w:r w:rsidRPr="005E477A">
        <w:rPr>
          <w:sz w:val="18"/>
        </w:rPr>
        <w:t xml:space="preserve">Article 15.3 </w:t>
      </w:r>
      <w:bookmarkEnd w:id="23"/>
      <w:r w:rsidRPr="005E477A">
        <w:rPr>
          <w:sz w:val="18"/>
        </w:rPr>
        <w:t xml:space="preserve">- Délais d’intervention </w:t>
      </w:r>
    </w:p>
    <w:p w14:paraId="4734A923" w14:textId="77777777" w:rsidR="00D1574C" w:rsidRPr="005E477A" w:rsidRDefault="00D1574C" w:rsidP="00D1574C">
      <w:pPr>
        <w:rPr>
          <w:sz w:val="16"/>
        </w:rPr>
      </w:pPr>
      <w:r w:rsidRPr="005E477A">
        <w:rPr>
          <w:sz w:val="16"/>
        </w:rPr>
        <w:lastRenderedPageBreak/>
        <w:t xml:space="preserve">Lorsque le délai contractuel d’intervention sera dépassé, deux fois pendant </w:t>
      </w:r>
      <w:proofErr w:type="gramStart"/>
      <w:r w:rsidRPr="005E477A">
        <w:rPr>
          <w:sz w:val="16"/>
        </w:rPr>
        <w:t>une même période de 60 jours consécutifs</w:t>
      </w:r>
      <w:proofErr w:type="gramEnd"/>
      <w:r w:rsidRPr="005E477A">
        <w:rPr>
          <w:sz w:val="16"/>
        </w:rPr>
        <w:t>, par le fait du prestataire, celui-ci encourra, par heure de retard débutée, et sans mise en demeure préalable, une pénalité équivalente à la pénalité unitaire indiquée en page de garde du contrat. (Article 4)</w:t>
      </w:r>
    </w:p>
    <w:p w14:paraId="4A496ECB" w14:textId="77777777" w:rsidR="00D1574C" w:rsidRPr="005E477A" w:rsidRDefault="00D1574C" w:rsidP="00D1574C">
      <w:pPr>
        <w:pStyle w:val="TitreB"/>
        <w:keepNext/>
        <w:spacing w:before="200" w:after="120" w:line="192" w:lineRule="auto"/>
        <w:rPr>
          <w:sz w:val="18"/>
        </w:rPr>
      </w:pPr>
      <w:r w:rsidRPr="005E477A">
        <w:rPr>
          <w:sz w:val="18"/>
        </w:rPr>
        <w:t>Article 15.4 – Délais de remise en service : remplacement des pièces standard</w:t>
      </w:r>
    </w:p>
    <w:p w14:paraId="7E2C3BBB" w14:textId="77777777" w:rsidR="00D1574C" w:rsidRPr="005E477A" w:rsidRDefault="00D1574C" w:rsidP="00D1574C">
      <w:pPr>
        <w:keepNext/>
        <w:rPr>
          <w:rFonts w:cs="Segoe UI"/>
          <w:color w:val="000000"/>
          <w:sz w:val="14"/>
          <w:szCs w:val="16"/>
        </w:rPr>
      </w:pPr>
      <w:r w:rsidRPr="005E477A">
        <w:rPr>
          <w:sz w:val="16"/>
        </w:rPr>
        <w:t>Lorsque le délai de remplacement des pièces standard sera dépassé par le fait du prestataire, sauf circonstance exceptionnelle et délai précisément justifié par écrit, celui-ci encourra, par tranche de 5 heures de retard, et sans mise en demeure préalable, une pénalité équivalente à la pénalité unitaire indiquée en page de garde du contrat. (Article5.2)</w:t>
      </w:r>
    </w:p>
    <w:p w14:paraId="01FC7AE9" w14:textId="72CBF234" w:rsidR="00D1574C" w:rsidRPr="005E477A" w:rsidRDefault="00D1574C" w:rsidP="00D1574C">
      <w:pPr>
        <w:pStyle w:val="TitreB"/>
        <w:spacing w:before="200" w:after="120" w:line="192" w:lineRule="auto"/>
        <w:rPr>
          <w:i/>
          <w:sz w:val="14"/>
          <w:u w:val="single"/>
        </w:rPr>
      </w:pPr>
      <w:r w:rsidRPr="005E477A">
        <w:rPr>
          <w:sz w:val="18"/>
        </w:rPr>
        <w:t>Article 15.5 - Délais de remise en service : remplacement des pièces prévues au titre du Contrat UNIS Avantage à Clauses Etendues</w:t>
      </w:r>
    </w:p>
    <w:p w14:paraId="4E03E76E" w14:textId="4646B106" w:rsidR="00D1574C" w:rsidRPr="005E477A" w:rsidRDefault="00D1574C" w:rsidP="00D1574C">
      <w:pPr>
        <w:rPr>
          <w:sz w:val="16"/>
        </w:rPr>
      </w:pPr>
      <w:r w:rsidRPr="005E477A">
        <w:rPr>
          <w:sz w:val="16"/>
        </w:rPr>
        <w:t>Lorsque le délai de remplacement des pièces prévues au titre du Contrat UNIS Avantage à Clauses Etendues sera dépassé par le fait du prestataire, celui-ci encourra, par tranche de 24 heures de retard, et sans mise en demeure préalable, une pénalité équivalente à deux fois la pénalité unitaire indiquée en page de garde du contrat.</w:t>
      </w:r>
    </w:p>
    <w:p w14:paraId="06D235F1" w14:textId="77777777" w:rsidR="00D1574C" w:rsidRPr="005E477A" w:rsidRDefault="00D1574C" w:rsidP="00D1574C">
      <w:pPr>
        <w:rPr>
          <w:rFonts w:cs="Segoe UI"/>
          <w:color w:val="000000"/>
          <w:sz w:val="14"/>
          <w:szCs w:val="16"/>
        </w:rPr>
      </w:pPr>
      <w:r w:rsidRPr="005E477A">
        <w:rPr>
          <w:sz w:val="16"/>
        </w:rPr>
        <w:t>Cet article s’applique uniquement pour les contrats de type étendu. (Article 5.3)</w:t>
      </w:r>
    </w:p>
    <w:p w14:paraId="496C13E6" w14:textId="77777777" w:rsidR="00D1574C" w:rsidRPr="005E477A" w:rsidRDefault="00D1574C" w:rsidP="00D1574C">
      <w:pPr>
        <w:pStyle w:val="TitreB"/>
        <w:spacing w:before="200" w:after="120" w:line="192" w:lineRule="auto"/>
        <w:rPr>
          <w:sz w:val="18"/>
        </w:rPr>
      </w:pPr>
      <w:bookmarkStart w:id="24" w:name="_Toc70326235"/>
      <w:r w:rsidRPr="005E477A">
        <w:rPr>
          <w:sz w:val="18"/>
        </w:rPr>
        <w:t xml:space="preserve">Article 15.6 - Manquement aux obligations </w:t>
      </w:r>
      <w:bookmarkEnd w:id="24"/>
      <w:r w:rsidRPr="005E477A">
        <w:rPr>
          <w:sz w:val="18"/>
        </w:rPr>
        <w:t>d’information</w:t>
      </w:r>
    </w:p>
    <w:p w14:paraId="524444FB" w14:textId="77777777" w:rsidR="00D1574C" w:rsidRPr="005E477A" w:rsidRDefault="00D1574C" w:rsidP="00D1574C">
      <w:pPr>
        <w:rPr>
          <w:sz w:val="16"/>
        </w:rPr>
      </w:pPr>
      <w:r w:rsidRPr="005E477A">
        <w:rPr>
          <w:sz w:val="16"/>
        </w:rPr>
        <w:t>Une pénalité équivalente à deux fois la pénalité unitaire indiquée en page de garde du contrat sera appliquée par appareil dans les cas suivants :</w:t>
      </w:r>
    </w:p>
    <w:p w14:paraId="201736A4" w14:textId="77777777" w:rsidR="00D1574C" w:rsidRPr="005E477A" w:rsidRDefault="00D1574C" w:rsidP="00D1574C">
      <w:pPr>
        <w:pStyle w:val="Tiret1"/>
        <w:rPr>
          <w:sz w:val="14"/>
        </w:rPr>
      </w:pPr>
      <w:r w:rsidRPr="005E477A">
        <w:rPr>
          <w:sz w:val="14"/>
        </w:rPr>
        <w:t>Non mise à jour du carnet d’entretien constatée sur au moins deux interventions (Article 8.1)</w:t>
      </w:r>
    </w:p>
    <w:p w14:paraId="3597E2CF" w14:textId="77777777" w:rsidR="00D1574C" w:rsidRPr="005E477A" w:rsidRDefault="00D1574C" w:rsidP="00D1574C">
      <w:pPr>
        <w:pStyle w:val="Tiret1"/>
        <w:rPr>
          <w:sz w:val="14"/>
        </w:rPr>
      </w:pPr>
      <w:r w:rsidRPr="005E477A">
        <w:rPr>
          <w:sz w:val="14"/>
        </w:rPr>
        <w:t>Non transmission d’un compte rendu pour appareil à l’arrêt durant un laps de temps supérieur au délai de remise en service spécifié en page de garde (Article 5.1)</w:t>
      </w:r>
    </w:p>
    <w:p w14:paraId="1EE4DFA4" w14:textId="77777777" w:rsidR="00D1574C" w:rsidRPr="005E477A" w:rsidRDefault="00D1574C" w:rsidP="00D1574C">
      <w:pPr>
        <w:pStyle w:val="Tiret1"/>
        <w:rPr>
          <w:sz w:val="14"/>
        </w:rPr>
      </w:pPr>
      <w:r w:rsidRPr="005E477A">
        <w:rPr>
          <w:sz w:val="14"/>
        </w:rPr>
        <w:t>Non remise d’un compte rendu justifiant un délai de fourniture d’une pièce de rechange supérieur à 48h</w:t>
      </w:r>
      <w:proofErr w:type="gramStart"/>
      <w:r w:rsidRPr="005E477A">
        <w:rPr>
          <w:sz w:val="14"/>
        </w:rPr>
        <w:t>00  (</w:t>
      </w:r>
      <w:proofErr w:type="gramEnd"/>
      <w:r w:rsidRPr="005E477A">
        <w:rPr>
          <w:sz w:val="14"/>
        </w:rPr>
        <w:t>Article 5.3)</w:t>
      </w:r>
    </w:p>
    <w:p w14:paraId="4D645225" w14:textId="77777777" w:rsidR="00D1574C" w:rsidRPr="005E477A" w:rsidRDefault="00D1574C" w:rsidP="00D1574C">
      <w:pPr>
        <w:pStyle w:val="Tiret1"/>
        <w:rPr>
          <w:sz w:val="14"/>
        </w:rPr>
      </w:pPr>
      <w:r w:rsidRPr="005E477A">
        <w:rPr>
          <w:sz w:val="14"/>
        </w:rPr>
        <w:t>Non remise d’un compte rendu suite à panne répétitive demandé par le client (Article 8.2)</w:t>
      </w:r>
    </w:p>
    <w:p w14:paraId="1CB03ECB" w14:textId="77777777" w:rsidR="00D1574C" w:rsidRPr="005E477A" w:rsidRDefault="00D1574C" w:rsidP="00D1574C">
      <w:pPr>
        <w:pStyle w:val="Tiret1"/>
        <w:rPr>
          <w:sz w:val="14"/>
        </w:rPr>
      </w:pPr>
      <w:r w:rsidRPr="005E477A">
        <w:rPr>
          <w:sz w:val="14"/>
        </w:rPr>
        <w:t>Non remise d’un compte rendu annuel (Article 8.3)</w:t>
      </w:r>
    </w:p>
    <w:p w14:paraId="3065B40F" w14:textId="77777777" w:rsidR="00D1574C" w:rsidRPr="005E477A" w:rsidRDefault="00D1574C" w:rsidP="00D1574C">
      <w:pPr>
        <w:pStyle w:val="Tiret1"/>
        <w:rPr>
          <w:sz w:val="14"/>
        </w:rPr>
      </w:pPr>
      <w:r w:rsidRPr="005E477A">
        <w:rPr>
          <w:sz w:val="14"/>
        </w:rPr>
        <w:t>Eventuel outil informatique client non renseigné depuis 2 mois (Article 8)</w:t>
      </w:r>
    </w:p>
    <w:p w14:paraId="48B973C6" w14:textId="77777777" w:rsidR="00D1574C" w:rsidRPr="005E477A" w:rsidRDefault="00D1574C" w:rsidP="00D1574C">
      <w:pPr>
        <w:pStyle w:val="Tiret1"/>
        <w:rPr>
          <w:sz w:val="14"/>
        </w:rPr>
      </w:pPr>
      <w:r w:rsidRPr="005E477A">
        <w:rPr>
          <w:sz w:val="14"/>
        </w:rPr>
        <w:t>Non remise d’un devis dans le délai imparti (Article 5.4)</w:t>
      </w:r>
    </w:p>
    <w:p w14:paraId="0D9B41FC" w14:textId="77777777" w:rsidR="00D1574C" w:rsidRPr="005E477A" w:rsidRDefault="00D1574C" w:rsidP="00D1574C">
      <w:pPr>
        <w:pStyle w:val="Tiret1"/>
        <w:rPr>
          <w:sz w:val="14"/>
        </w:rPr>
      </w:pPr>
      <w:r w:rsidRPr="005E477A">
        <w:rPr>
          <w:sz w:val="14"/>
        </w:rPr>
        <w:t>Non remise de la documentation technique, des codes d’accès ou autres déverrouillages et des outils spécifiques de l’installation en fin de contrat (Article 11)</w:t>
      </w:r>
    </w:p>
    <w:p w14:paraId="183F05DD" w14:textId="77777777" w:rsidR="00D1574C" w:rsidRPr="005E477A" w:rsidRDefault="00D1574C" w:rsidP="00D1574C">
      <w:pPr>
        <w:pStyle w:val="Tiret1"/>
        <w:rPr>
          <w:sz w:val="14"/>
        </w:rPr>
      </w:pPr>
      <w:r w:rsidRPr="005E477A">
        <w:rPr>
          <w:sz w:val="14"/>
        </w:rPr>
        <w:t>Non présence aux réunions auxquelles le prestataire est convié</w:t>
      </w:r>
    </w:p>
    <w:p w14:paraId="44D0B44B" w14:textId="77777777" w:rsidR="00D1574C" w:rsidRPr="005E477A" w:rsidRDefault="00D1574C" w:rsidP="00D1574C">
      <w:pPr>
        <w:pStyle w:val="TitreB"/>
        <w:spacing w:before="200" w:after="120" w:line="192" w:lineRule="auto"/>
        <w:rPr>
          <w:sz w:val="18"/>
        </w:rPr>
      </w:pPr>
      <w:bookmarkStart w:id="25" w:name="_Toc70326237"/>
      <w:r w:rsidRPr="005E477A">
        <w:rPr>
          <w:sz w:val="18"/>
        </w:rPr>
        <w:t xml:space="preserve">Article 15.7 - Levée des réserves </w:t>
      </w:r>
      <w:bookmarkEnd w:id="25"/>
      <w:r w:rsidRPr="005E477A">
        <w:rPr>
          <w:sz w:val="18"/>
        </w:rPr>
        <w:t>suite à opération de vérification ou contrôle technique</w:t>
      </w:r>
    </w:p>
    <w:p w14:paraId="15A18641" w14:textId="77777777" w:rsidR="00D1574C" w:rsidRPr="005E477A" w:rsidRDefault="00D1574C" w:rsidP="00D1574C">
      <w:pPr>
        <w:rPr>
          <w:rFonts w:cs="Segoe UI"/>
          <w:b/>
          <w:bCs/>
          <w:color w:val="000000"/>
          <w:sz w:val="14"/>
          <w:szCs w:val="16"/>
          <w:u w:val="single"/>
        </w:rPr>
      </w:pPr>
      <w:r w:rsidRPr="005E477A">
        <w:rPr>
          <w:sz w:val="16"/>
        </w:rPr>
        <w:t xml:space="preserve">Une pénalité équivalente à la pénalité unitaire indiquée en page de garde du contrat sera applicable par réserve non levée et par jour de retard en cas de dépassement du délai imparti (Article 23). </w:t>
      </w:r>
    </w:p>
    <w:p w14:paraId="70A81964" w14:textId="77777777" w:rsidR="00D1574C" w:rsidRPr="005E477A" w:rsidRDefault="00D1574C" w:rsidP="00D1574C">
      <w:pPr>
        <w:pStyle w:val="TitreA"/>
        <w:rPr>
          <w:sz w:val="32"/>
        </w:rPr>
      </w:pPr>
      <w:r w:rsidRPr="005E477A">
        <w:rPr>
          <w:sz w:val="32"/>
        </w:rPr>
        <w:t>Article 16 – Modalités de reconduction</w:t>
      </w:r>
    </w:p>
    <w:p w14:paraId="7BE310DA" w14:textId="77777777" w:rsidR="00D1574C" w:rsidRPr="005E477A" w:rsidRDefault="00D1574C" w:rsidP="00D1574C">
      <w:pPr>
        <w:rPr>
          <w:rFonts w:cs="Segoe UI"/>
          <w:b/>
          <w:bCs/>
          <w:color w:val="000000"/>
          <w:sz w:val="14"/>
          <w:szCs w:val="16"/>
          <w:u w:val="single"/>
        </w:rPr>
      </w:pPr>
      <w:r w:rsidRPr="005E477A">
        <w:rPr>
          <w:sz w:val="16"/>
        </w:rPr>
        <w:t xml:space="preserve">Le présent contrat est conclu pour une durée précisée en page de garde et ce à compter de sa date d’effet. Il est renouvelable par tacite reconduction pour des périodes de 1 an, sauf résiliation par l’une ou l’autre des parties notifiées par lettre recommandée avec AR adressée avant la date d’expiration du présent contrat à laquelle il convient de retrancher la durée du préavis précisé en page de garde. </w:t>
      </w:r>
      <w:bookmarkStart w:id="26" w:name="_Toc95148222"/>
    </w:p>
    <w:p w14:paraId="510A8164" w14:textId="77777777" w:rsidR="00D1574C" w:rsidRPr="005E477A" w:rsidRDefault="00D1574C" w:rsidP="00D1574C">
      <w:pPr>
        <w:pStyle w:val="TitreA"/>
        <w:rPr>
          <w:sz w:val="32"/>
        </w:rPr>
      </w:pPr>
      <w:r w:rsidRPr="005E477A">
        <w:rPr>
          <w:sz w:val="32"/>
        </w:rPr>
        <w:t>Article 17 – Modalités de résiliation</w:t>
      </w:r>
      <w:bookmarkEnd w:id="26"/>
    </w:p>
    <w:p w14:paraId="1B12BF75" w14:textId="716C51CB" w:rsidR="00D1574C" w:rsidRPr="005E477A" w:rsidRDefault="00D1574C" w:rsidP="00D1574C">
      <w:pPr>
        <w:rPr>
          <w:sz w:val="16"/>
        </w:rPr>
      </w:pPr>
      <w:r w:rsidRPr="005E477A">
        <w:rPr>
          <w:sz w:val="16"/>
        </w:rPr>
        <w:t xml:space="preserve">Le prestataire est tenu d’informer son client sur la possibilité de ne pas reconduire le contrat qu'il a conclu avec une clause de reconduction tacite. Cette information doit se faire par courrier spécifique, au plus tôt trois mois et au plus tard un mois avant le terme de la période autorisant le rejet de la reconduction. A contrario, le client peut à compter de la date de reconduction, mettre à tout moment un terme au contrat. Les avances effectuées après la dernière date de reconduction, sont alors remboursées, exception faite des sommes correspondant à l'exécution du contrat jusqu’à la date de résiliation. </w:t>
      </w:r>
    </w:p>
    <w:p w14:paraId="3947B516" w14:textId="77777777" w:rsidR="00D1574C" w:rsidRPr="005E477A" w:rsidRDefault="00D1574C" w:rsidP="00D1574C">
      <w:pPr>
        <w:rPr>
          <w:sz w:val="16"/>
        </w:rPr>
      </w:pPr>
      <w:r w:rsidRPr="005E477A">
        <w:rPr>
          <w:sz w:val="16"/>
        </w:rPr>
        <w:t>Par ailleurs, en cas d’infraction caractérisée aux clauses contractuelles (notamment pour des manquements avérés en matière de sécurité) et après une mise en demeure par lettre recommandée avec accusé de réception restée sans effet dans le délai imparti, le client pourra résilier le contrat sans indemnité, après avoir invité le prestataire à présenter des observations dans un délai de 15 jours. La résiliation sera prononcée, le cas échéant, avec exécution des prestations aux frais du prestataire défaillant.</w:t>
      </w:r>
    </w:p>
    <w:p w14:paraId="0EFACEB5" w14:textId="77777777" w:rsidR="00D1574C" w:rsidRPr="005E477A" w:rsidRDefault="00D1574C" w:rsidP="00D1574C">
      <w:pPr>
        <w:rPr>
          <w:sz w:val="16"/>
        </w:rPr>
      </w:pPr>
      <w:r w:rsidRPr="005E477A">
        <w:rPr>
          <w:sz w:val="16"/>
        </w:rPr>
        <w:t>En tout état de cause, dès lors que la durée effective du contrat est supérieure à un an, le client peut résilier ce contrat, avec un préavis de 3 mois, sans qu’aucune indemnité ne puisse lui être réclamée dans l’une des conditions suivantes :</w:t>
      </w:r>
    </w:p>
    <w:p w14:paraId="46D8B4B2" w14:textId="77777777" w:rsidR="00D1574C" w:rsidRPr="005E477A" w:rsidRDefault="00D1574C" w:rsidP="006C6286">
      <w:pPr>
        <w:pStyle w:val="Tiret1"/>
        <w:numPr>
          <w:ilvl w:val="0"/>
          <w:numId w:val="27"/>
        </w:numPr>
        <w:rPr>
          <w:sz w:val="14"/>
        </w:rPr>
      </w:pPr>
      <w:r w:rsidRPr="005E477A">
        <w:rPr>
          <w:sz w:val="14"/>
        </w:rPr>
        <w:t>Si le montant total des pénalités cumulées sur l’exercice en cours dépasse, et ce, pour la deuxième année consécutive, le plafond des pénalités indiqué en page de garde.</w:t>
      </w:r>
    </w:p>
    <w:p w14:paraId="0298DA53" w14:textId="77777777" w:rsidR="00D1574C" w:rsidRPr="005E477A" w:rsidRDefault="00D1574C" w:rsidP="006C6286">
      <w:pPr>
        <w:pStyle w:val="Tiret1"/>
        <w:numPr>
          <w:ilvl w:val="0"/>
          <w:numId w:val="27"/>
        </w:numPr>
        <w:rPr>
          <w:sz w:val="14"/>
        </w:rPr>
      </w:pPr>
      <w:r w:rsidRPr="005E477A">
        <w:rPr>
          <w:sz w:val="14"/>
        </w:rPr>
        <w:lastRenderedPageBreak/>
        <w:t>En cas de transformation importante comprenant au moins l’un des travaux suivants :</w:t>
      </w:r>
    </w:p>
    <w:p w14:paraId="3CFC4478" w14:textId="77777777" w:rsidR="00D1574C" w:rsidRPr="005E477A" w:rsidRDefault="00D1574C" w:rsidP="00D1574C">
      <w:pPr>
        <w:pStyle w:val="Tiret2"/>
        <w:ind w:left="1134"/>
        <w:rPr>
          <w:sz w:val="14"/>
        </w:rPr>
      </w:pPr>
      <w:r w:rsidRPr="005E477A">
        <w:rPr>
          <w:sz w:val="14"/>
        </w:rPr>
        <w:t>Le remplacement complet de la cabine,</w:t>
      </w:r>
    </w:p>
    <w:p w14:paraId="34DB90C7" w14:textId="77777777" w:rsidR="00D1574C" w:rsidRPr="005E477A" w:rsidRDefault="00D1574C" w:rsidP="00D1574C">
      <w:pPr>
        <w:pStyle w:val="Tiret2"/>
        <w:ind w:left="1134"/>
        <w:rPr>
          <w:sz w:val="14"/>
        </w:rPr>
      </w:pPr>
      <w:r w:rsidRPr="005E477A">
        <w:rPr>
          <w:sz w:val="14"/>
        </w:rPr>
        <w:t>La modification du nombre ou de la disposition des faces d’accès à la cabine,</w:t>
      </w:r>
    </w:p>
    <w:p w14:paraId="664E0353" w14:textId="77777777" w:rsidR="00D1574C" w:rsidRPr="005E477A" w:rsidRDefault="00D1574C" w:rsidP="00D1574C">
      <w:pPr>
        <w:pStyle w:val="Tiret2"/>
        <w:ind w:left="1134"/>
        <w:rPr>
          <w:sz w:val="14"/>
        </w:rPr>
      </w:pPr>
      <w:r w:rsidRPr="005E477A">
        <w:rPr>
          <w:sz w:val="14"/>
        </w:rPr>
        <w:t>La modification du nombre ou de la situation des niveaux desservis, ou l’adjonction d’une ou de plusieurs portes palières,</w:t>
      </w:r>
    </w:p>
    <w:p w14:paraId="59E2699B" w14:textId="77777777" w:rsidR="00D1574C" w:rsidRPr="005E477A" w:rsidRDefault="00D1574C" w:rsidP="00D1574C">
      <w:pPr>
        <w:pStyle w:val="Tiret2"/>
        <w:ind w:left="1134"/>
        <w:rPr>
          <w:sz w:val="14"/>
        </w:rPr>
      </w:pPr>
      <w:r w:rsidRPr="005E477A">
        <w:rPr>
          <w:sz w:val="14"/>
        </w:rPr>
        <w:t>Le remplacement de l’ensemble des portes palières,</w:t>
      </w:r>
    </w:p>
    <w:p w14:paraId="5DFA5312" w14:textId="77777777" w:rsidR="00D1574C" w:rsidRPr="005E477A" w:rsidRDefault="00D1574C" w:rsidP="00D1574C">
      <w:pPr>
        <w:pStyle w:val="Tiret2"/>
        <w:ind w:left="1134"/>
        <w:rPr>
          <w:sz w:val="14"/>
        </w:rPr>
      </w:pPr>
      <w:r w:rsidRPr="005E477A">
        <w:rPr>
          <w:sz w:val="14"/>
        </w:rPr>
        <w:t>Le remplacement de l’armoire de commande,</w:t>
      </w:r>
    </w:p>
    <w:p w14:paraId="6751CBBA" w14:textId="77777777" w:rsidR="00D1574C" w:rsidRPr="005E477A" w:rsidRDefault="00D1574C" w:rsidP="00D1574C">
      <w:pPr>
        <w:pStyle w:val="Tiret2"/>
        <w:ind w:left="1134"/>
        <w:rPr>
          <w:sz w:val="14"/>
        </w:rPr>
      </w:pPr>
      <w:r w:rsidRPr="005E477A">
        <w:rPr>
          <w:sz w:val="14"/>
        </w:rPr>
        <w:t>Pour les ascenseurs électriques à adhérence, le remplacement du groupe de traction,</w:t>
      </w:r>
    </w:p>
    <w:p w14:paraId="480197E1" w14:textId="77777777" w:rsidR="00D1574C" w:rsidRPr="005E477A" w:rsidRDefault="00D1574C" w:rsidP="00D1574C">
      <w:pPr>
        <w:pStyle w:val="Tiret2"/>
        <w:ind w:left="1134"/>
        <w:rPr>
          <w:sz w:val="14"/>
        </w:rPr>
      </w:pPr>
      <w:r w:rsidRPr="005E477A">
        <w:rPr>
          <w:sz w:val="14"/>
        </w:rPr>
        <w:t>Pour les ascenseurs hydrauliques, le remplacement complet de la centrale ou du vérin,</w:t>
      </w:r>
    </w:p>
    <w:p w14:paraId="002C6F81" w14:textId="77777777" w:rsidR="00D1574C" w:rsidRPr="005E477A" w:rsidRDefault="00D1574C" w:rsidP="00D1574C">
      <w:pPr>
        <w:pStyle w:val="Tiret2"/>
        <w:ind w:left="1134"/>
        <w:rPr>
          <w:sz w:val="14"/>
        </w:rPr>
      </w:pPr>
      <w:r w:rsidRPr="005E477A">
        <w:rPr>
          <w:sz w:val="14"/>
        </w:rPr>
        <w:t>La modification du système d’entrainement, telle que la modification du contrôle de l’arrêt et du maintien à niveau, l’adjonction de variateur de vitesse,</w:t>
      </w:r>
    </w:p>
    <w:p w14:paraId="43BE5665" w14:textId="77777777" w:rsidR="00D1574C" w:rsidRPr="005E477A" w:rsidRDefault="00D1574C" w:rsidP="00D1574C">
      <w:pPr>
        <w:pStyle w:val="Tiret2"/>
        <w:ind w:left="1134"/>
        <w:rPr>
          <w:sz w:val="14"/>
        </w:rPr>
      </w:pPr>
      <w:r w:rsidRPr="005E477A">
        <w:rPr>
          <w:sz w:val="14"/>
        </w:rPr>
        <w:t xml:space="preserve">L’adjonction d’un dispositif de protection contre la vitesse excessive de la cabine en montée pour les ascenseurs électriques à adhérence.  </w:t>
      </w:r>
    </w:p>
    <w:p w14:paraId="780532D0" w14:textId="77777777" w:rsidR="00D1574C" w:rsidRPr="005E477A" w:rsidRDefault="00D1574C" w:rsidP="006C6286">
      <w:pPr>
        <w:pStyle w:val="Tiret1"/>
        <w:numPr>
          <w:ilvl w:val="0"/>
          <w:numId w:val="27"/>
        </w:numPr>
        <w:rPr>
          <w:sz w:val="14"/>
        </w:rPr>
      </w:pPr>
      <w:r w:rsidRPr="005E477A">
        <w:rPr>
          <w:sz w:val="14"/>
        </w:rPr>
        <w:t>A</w:t>
      </w:r>
      <w:r w:rsidRPr="005E477A">
        <w:rPr>
          <w:color w:val="FF0000"/>
          <w:sz w:val="14"/>
        </w:rPr>
        <w:t xml:space="preserve"> </w:t>
      </w:r>
      <w:r w:rsidRPr="005E477A">
        <w:rPr>
          <w:sz w:val="14"/>
        </w:rPr>
        <w:t xml:space="preserve">compter de 15.000 € TTC de travaux engagés sur décision du client. </w:t>
      </w:r>
    </w:p>
    <w:p w14:paraId="7A7B40C8" w14:textId="77777777" w:rsidR="00D1574C" w:rsidRPr="005E477A" w:rsidRDefault="00D1574C" w:rsidP="00D1574C">
      <w:pPr>
        <w:pStyle w:val="Tiret1"/>
        <w:numPr>
          <w:ilvl w:val="0"/>
          <w:numId w:val="0"/>
        </w:numPr>
        <w:ind w:left="709"/>
        <w:rPr>
          <w:sz w:val="14"/>
        </w:rPr>
      </w:pPr>
      <w:r w:rsidRPr="005E477A">
        <w:rPr>
          <w:sz w:val="14"/>
        </w:rPr>
        <w:t xml:space="preserve">Dans ces derniers cas (b et c), une offre de travaux chiffrée est demandée au prestataire en place. Si celle-ci n’est pas retenue, la rupture du contrat peut être signifiée au prestataire. Une lettre recommandée avec accusé de réception indiquant la nature des travaux programmés est alors transmise au prestataire sortant. La résiliation est effective sur les seuls appareils concernés par les travaux. Elle prend effet le dernier jour du mois précédant le mois de début des travaux. </w:t>
      </w:r>
      <w:r w:rsidRPr="005E477A">
        <w:rPr>
          <w:strike/>
          <w:sz w:val="14"/>
        </w:rPr>
        <w:t xml:space="preserve"> </w:t>
      </w:r>
    </w:p>
    <w:p w14:paraId="65713629" w14:textId="77777777" w:rsidR="00D1574C" w:rsidRPr="005E477A" w:rsidRDefault="00D1574C" w:rsidP="00D1574C">
      <w:pPr>
        <w:rPr>
          <w:sz w:val="16"/>
        </w:rPr>
      </w:pPr>
      <w:r w:rsidRPr="005E477A">
        <w:rPr>
          <w:sz w:val="16"/>
        </w:rPr>
        <w:t>De son côté, après une mise en demeure par lettre recommandée avec accusé de réception restée infructueuse durant plus de 60 jours, le prestataire a la possibilité de procéder de plein droit à la résiliation du contrat, par courrier recommandé avec accusé de réception, dans l’un des cas suivants :</w:t>
      </w:r>
    </w:p>
    <w:p w14:paraId="4337A653" w14:textId="77777777" w:rsidR="00D1574C" w:rsidRPr="005E477A" w:rsidRDefault="00D1574C" w:rsidP="00D1574C">
      <w:pPr>
        <w:pStyle w:val="Tiret1"/>
        <w:rPr>
          <w:b/>
          <w:bCs/>
          <w:sz w:val="14"/>
          <w:u w:val="single"/>
        </w:rPr>
      </w:pPr>
      <w:r w:rsidRPr="005E477A">
        <w:rPr>
          <w:sz w:val="14"/>
        </w:rPr>
        <w:t>Non accès au(x) bâtiment(s) et au(x) installation(s) en toute sécurité.</w:t>
      </w:r>
    </w:p>
    <w:p w14:paraId="48F4996A" w14:textId="77777777" w:rsidR="00D1574C" w:rsidRPr="005E477A" w:rsidRDefault="00D1574C" w:rsidP="00D1574C">
      <w:pPr>
        <w:pStyle w:val="Tiret1"/>
        <w:rPr>
          <w:b/>
          <w:bCs/>
          <w:sz w:val="14"/>
          <w:u w:val="single"/>
        </w:rPr>
      </w:pPr>
      <w:r w:rsidRPr="005E477A">
        <w:rPr>
          <w:sz w:val="14"/>
        </w:rPr>
        <w:t xml:space="preserve">Non-paiement de factures. </w:t>
      </w:r>
    </w:p>
    <w:p w14:paraId="6AAE5A7C" w14:textId="77777777" w:rsidR="00D1574C" w:rsidRPr="005E477A" w:rsidRDefault="00D1574C" w:rsidP="00D1574C">
      <w:pPr>
        <w:pStyle w:val="TitreA"/>
        <w:rPr>
          <w:sz w:val="32"/>
        </w:rPr>
      </w:pPr>
      <w:r w:rsidRPr="005E477A">
        <w:rPr>
          <w:sz w:val="32"/>
        </w:rPr>
        <w:t>Article 18 – Responsabilité et Assurance</w:t>
      </w:r>
    </w:p>
    <w:p w14:paraId="3DD2453A" w14:textId="77777777" w:rsidR="00D1574C" w:rsidRPr="005E477A" w:rsidRDefault="00D1574C" w:rsidP="00D1574C">
      <w:pPr>
        <w:rPr>
          <w:sz w:val="16"/>
        </w:rPr>
      </w:pPr>
      <w:r w:rsidRPr="005E477A">
        <w:rPr>
          <w:sz w:val="16"/>
        </w:rPr>
        <w:t>Le prestataire du contrat d’entretien assure la direction et la responsabilité de l’exécution des prestations. Il est seul responsable des dommages que l’exécution de ses prestations peut causer dans les limites de ses obligations contractuelles :</w:t>
      </w:r>
    </w:p>
    <w:p w14:paraId="46B6976A" w14:textId="77777777" w:rsidR="00D1574C" w:rsidRPr="005E477A" w:rsidRDefault="00D1574C" w:rsidP="00D1574C">
      <w:pPr>
        <w:pStyle w:val="Tiret1"/>
        <w:rPr>
          <w:sz w:val="14"/>
        </w:rPr>
      </w:pPr>
      <w:proofErr w:type="gramStart"/>
      <w:r w:rsidRPr="005E477A">
        <w:rPr>
          <w:sz w:val="14"/>
        </w:rPr>
        <w:t>à</w:t>
      </w:r>
      <w:proofErr w:type="gramEnd"/>
      <w:r w:rsidRPr="005E477A">
        <w:rPr>
          <w:sz w:val="14"/>
        </w:rPr>
        <w:t xml:space="preserve"> son personnel ou à des tiers</w:t>
      </w:r>
    </w:p>
    <w:p w14:paraId="65DB9313" w14:textId="77777777" w:rsidR="00D1574C" w:rsidRPr="005E477A" w:rsidRDefault="00D1574C" w:rsidP="00D1574C">
      <w:pPr>
        <w:pStyle w:val="Tiret1"/>
        <w:rPr>
          <w:sz w:val="14"/>
        </w:rPr>
      </w:pPr>
      <w:proofErr w:type="gramStart"/>
      <w:r w:rsidRPr="005E477A">
        <w:rPr>
          <w:sz w:val="14"/>
        </w:rPr>
        <w:t>à</w:t>
      </w:r>
      <w:proofErr w:type="gramEnd"/>
      <w:r w:rsidRPr="005E477A">
        <w:rPr>
          <w:sz w:val="14"/>
        </w:rPr>
        <w:t xml:space="preserve"> ses biens, à ceux du propriétaire ou à ceux de tiers</w:t>
      </w:r>
    </w:p>
    <w:p w14:paraId="33A62A60" w14:textId="77777777" w:rsidR="00D1574C" w:rsidRPr="005E477A" w:rsidRDefault="00D1574C" w:rsidP="00D1574C">
      <w:pPr>
        <w:rPr>
          <w:sz w:val="16"/>
        </w:rPr>
      </w:pPr>
      <w:r w:rsidRPr="005E477A">
        <w:rPr>
          <w:sz w:val="16"/>
        </w:rPr>
        <w:t>Le prestataire doit avoir souscrit un contrat d’assurance en cours de validité garantissant les conséquences pécuniaires de la responsabilité civile qu’il peut encourir en cas de dommages corporelles et/ou matériels causés aux tiers et au propriétaire à l’occasion des interventions.</w:t>
      </w:r>
    </w:p>
    <w:p w14:paraId="08B482FD" w14:textId="77777777" w:rsidR="00D1574C" w:rsidRPr="005E477A" w:rsidRDefault="00D1574C" w:rsidP="00D1574C">
      <w:pPr>
        <w:rPr>
          <w:sz w:val="16"/>
        </w:rPr>
      </w:pPr>
      <w:r w:rsidRPr="005E477A">
        <w:rPr>
          <w:sz w:val="16"/>
        </w:rPr>
        <w:t>Le prestataire doit produire, à toute demande du client, une attestation de son assureur indiquant la nature, le montant et la durée de la garantie ainsi que la franchise si elle existe. Les factures d’entretien mentionneront les références de la police d’assurance souscrite et ses dates de prise d’effet et d’expiration.</w:t>
      </w:r>
    </w:p>
    <w:p w14:paraId="1011DCC9" w14:textId="77777777" w:rsidR="00D1574C" w:rsidRPr="005E477A" w:rsidRDefault="00D1574C" w:rsidP="00D1574C">
      <w:pPr>
        <w:pStyle w:val="TitreA"/>
        <w:rPr>
          <w:sz w:val="32"/>
        </w:rPr>
      </w:pPr>
      <w:r w:rsidRPr="005E477A">
        <w:rPr>
          <w:sz w:val="32"/>
        </w:rPr>
        <w:t>Article 19 – Sous-traitance</w:t>
      </w:r>
    </w:p>
    <w:p w14:paraId="184FB954" w14:textId="77777777" w:rsidR="00D1574C" w:rsidRPr="005E477A" w:rsidRDefault="00D1574C" w:rsidP="00D1574C">
      <w:pPr>
        <w:rPr>
          <w:sz w:val="16"/>
        </w:rPr>
      </w:pPr>
      <w:r w:rsidRPr="005E477A">
        <w:rPr>
          <w:sz w:val="16"/>
        </w:rPr>
        <w:t>Sans accord préalable écrit du client, le prestataire du présent contrat ne pourra recourir à la sous-traitance. En cas d’accord du client, la responsabilité du prestataire de maintenance reste entière pour les missions sous traités.</w:t>
      </w:r>
    </w:p>
    <w:p w14:paraId="458588BB" w14:textId="77777777" w:rsidR="00D1574C" w:rsidRPr="005E477A" w:rsidRDefault="00D1574C" w:rsidP="00D1574C">
      <w:pPr>
        <w:rPr>
          <w:rFonts w:cs="Segoe UI"/>
          <w:color w:val="000000"/>
          <w:sz w:val="14"/>
          <w:szCs w:val="16"/>
        </w:rPr>
      </w:pPr>
      <w:r w:rsidRPr="005E477A">
        <w:rPr>
          <w:sz w:val="16"/>
        </w:rPr>
        <w:t>En tout état de cause, les prestations de maintenance ne pourront être sous traitées.</w:t>
      </w:r>
    </w:p>
    <w:p w14:paraId="2EDB5722" w14:textId="77777777" w:rsidR="00D1574C" w:rsidRPr="005E477A" w:rsidRDefault="00D1574C" w:rsidP="00D1574C">
      <w:pPr>
        <w:pStyle w:val="TitreA"/>
        <w:rPr>
          <w:sz w:val="32"/>
        </w:rPr>
      </w:pPr>
      <w:r w:rsidRPr="005E477A">
        <w:rPr>
          <w:sz w:val="32"/>
        </w:rPr>
        <w:t>Article 20 – Modification du contrat</w:t>
      </w:r>
    </w:p>
    <w:p w14:paraId="2FAA8E17" w14:textId="77777777" w:rsidR="00D1574C" w:rsidRPr="005E477A" w:rsidRDefault="00D1574C" w:rsidP="00D1574C">
      <w:pPr>
        <w:rPr>
          <w:sz w:val="16"/>
        </w:rPr>
      </w:pPr>
      <w:r w:rsidRPr="005E477A">
        <w:rPr>
          <w:sz w:val="16"/>
        </w:rPr>
        <w:t xml:space="preserve">Toute modification du contrat devra faire l’objet d’un avenant signé par les deux parties.  </w:t>
      </w:r>
    </w:p>
    <w:p w14:paraId="3D19E0EC" w14:textId="77777777" w:rsidR="00D1574C" w:rsidRPr="005E477A" w:rsidRDefault="00D1574C" w:rsidP="00D1574C">
      <w:pPr>
        <w:pStyle w:val="TitreA"/>
        <w:rPr>
          <w:sz w:val="32"/>
        </w:rPr>
      </w:pPr>
      <w:r w:rsidRPr="005E477A">
        <w:rPr>
          <w:sz w:val="32"/>
        </w:rPr>
        <w:t>Article 21 – Prix</w:t>
      </w:r>
    </w:p>
    <w:p w14:paraId="24D68C09" w14:textId="77777777" w:rsidR="00D1574C" w:rsidRPr="005E477A" w:rsidRDefault="00D1574C" w:rsidP="00D1574C">
      <w:pPr>
        <w:pStyle w:val="TitreB"/>
        <w:spacing w:before="200" w:after="120" w:line="192" w:lineRule="auto"/>
        <w:rPr>
          <w:sz w:val="18"/>
        </w:rPr>
      </w:pPr>
      <w:r w:rsidRPr="005E477A">
        <w:rPr>
          <w:sz w:val="18"/>
        </w:rPr>
        <w:t>Article 21.1 – Révision des prix</w:t>
      </w:r>
    </w:p>
    <w:p w14:paraId="55C707FD" w14:textId="77777777" w:rsidR="00D1574C" w:rsidRPr="005E477A" w:rsidRDefault="00D1574C" w:rsidP="00D1574C">
      <w:pPr>
        <w:rPr>
          <w:rFonts w:cs="Segoe UI"/>
          <w:color w:val="000000"/>
          <w:sz w:val="8"/>
          <w:szCs w:val="16"/>
        </w:rPr>
      </w:pPr>
      <w:r w:rsidRPr="005E477A">
        <w:rPr>
          <w:sz w:val="16"/>
        </w:rPr>
        <w:t>Les prix seront révisés tous les ans par application de la formule ci-dessous sans que la hausse annuelle ne puisse excéder 2,8%. Inversement, la revalorisation annuelle ne pourra être négative.</w:t>
      </w:r>
    </w:p>
    <w:p w14:paraId="4F8A6321" w14:textId="77777777" w:rsidR="00D1574C" w:rsidRPr="005E477A" w:rsidRDefault="00D1574C" w:rsidP="00D1574C">
      <w:pPr>
        <w:rPr>
          <w:sz w:val="16"/>
          <w:u w:val="single"/>
          <w:lang w:val="de-DE"/>
        </w:rPr>
      </w:pPr>
      <w:proofErr w:type="spellStart"/>
      <w:proofErr w:type="gramStart"/>
      <w:r w:rsidRPr="005E477A">
        <w:rPr>
          <w:sz w:val="16"/>
          <w:u w:val="single"/>
          <w:lang w:val="de-DE"/>
        </w:rPr>
        <w:t>Formule</w:t>
      </w:r>
      <w:proofErr w:type="spellEnd"/>
      <w:r w:rsidRPr="005E477A">
        <w:rPr>
          <w:sz w:val="16"/>
          <w:u w:val="single"/>
          <w:lang w:val="de-DE"/>
        </w:rPr>
        <w:t> :</w:t>
      </w:r>
      <w:proofErr w:type="gramEnd"/>
    </w:p>
    <w:p w14:paraId="0B09CA40" w14:textId="77777777" w:rsidR="00D1574C" w:rsidRPr="005E477A" w:rsidRDefault="00D1574C" w:rsidP="00D1574C">
      <w:pPr>
        <w:spacing w:before="0"/>
        <w:rPr>
          <w:sz w:val="16"/>
          <w:lang w:val="de-DE"/>
        </w:rPr>
      </w:pPr>
      <w:r w:rsidRPr="005E477A">
        <w:rPr>
          <w:sz w:val="16"/>
          <w:lang w:val="de-DE"/>
        </w:rPr>
        <w:t>P= Po * (0.20 + 0.20 (FSD2/FSD2o) + 0.60 (ICHT-IME/ICHT-</w:t>
      </w:r>
      <w:proofErr w:type="spellStart"/>
      <w:r w:rsidRPr="005E477A">
        <w:rPr>
          <w:sz w:val="16"/>
          <w:lang w:val="de-DE"/>
        </w:rPr>
        <w:t>IMEo</w:t>
      </w:r>
      <w:proofErr w:type="spellEnd"/>
      <w:r w:rsidRPr="005E477A">
        <w:rPr>
          <w:sz w:val="16"/>
          <w:lang w:val="de-DE"/>
        </w:rPr>
        <w:t>).</w:t>
      </w:r>
    </w:p>
    <w:p w14:paraId="11A0A3E3" w14:textId="77777777" w:rsidR="00D1574C" w:rsidRPr="005E477A" w:rsidRDefault="00D1574C" w:rsidP="00D1574C">
      <w:pPr>
        <w:pStyle w:val="Tiret1"/>
        <w:rPr>
          <w:sz w:val="14"/>
        </w:rPr>
      </w:pPr>
      <w:r w:rsidRPr="005E477A">
        <w:rPr>
          <w:sz w:val="14"/>
        </w:rPr>
        <w:t>Po représente le prix initial du marché</w:t>
      </w:r>
    </w:p>
    <w:p w14:paraId="5ABBFC80" w14:textId="77777777" w:rsidR="00D1574C" w:rsidRPr="005E477A" w:rsidRDefault="00D1574C" w:rsidP="00D1574C">
      <w:pPr>
        <w:pStyle w:val="Tiret1"/>
        <w:rPr>
          <w:sz w:val="14"/>
        </w:rPr>
      </w:pPr>
      <w:r w:rsidRPr="005E477A">
        <w:rPr>
          <w:sz w:val="14"/>
        </w:rPr>
        <w:t>P représente le nouveau prix</w:t>
      </w:r>
    </w:p>
    <w:p w14:paraId="78D2ADD0" w14:textId="77777777" w:rsidR="00D1574C" w:rsidRPr="005E477A" w:rsidRDefault="00D1574C" w:rsidP="00D1574C">
      <w:pPr>
        <w:pStyle w:val="Tiret1"/>
        <w:rPr>
          <w:sz w:val="14"/>
        </w:rPr>
      </w:pPr>
      <w:r w:rsidRPr="005E477A">
        <w:rPr>
          <w:sz w:val="14"/>
        </w:rPr>
        <w:t>FSD2o représente l’indice des frais et services divers du mois Mo (page de garde)</w:t>
      </w:r>
    </w:p>
    <w:p w14:paraId="4562F34E" w14:textId="77777777" w:rsidR="00D1574C" w:rsidRPr="005E477A" w:rsidRDefault="00D1574C" w:rsidP="00D1574C">
      <w:pPr>
        <w:pStyle w:val="Tiret1"/>
        <w:rPr>
          <w:sz w:val="14"/>
        </w:rPr>
      </w:pPr>
      <w:r w:rsidRPr="005E477A">
        <w:rPr>
          <w:sz w:val="14"/>
        </w:rPr>
        <w:t>FSD2 représente l’indice des frais et services divers</w:t>
      </w:r>
    </w:p>
    <w:p w14:paraId="001CE329" w14:textId="77777777" w:rsidR="00D1574C" w:rsidRPr="005E477A" w:rsidRDefault="00D1574C" w:rsidP="00D1574C">
      <w:pPr>
        <w:pStyle w:val="Tiret1"/>
        <w:rPr>
          <w:sz w:val="14"/>
        </w:rPr>
      </w:pPr>
      <w:r w:rsidRPr="005E477A">
        <w:rPr>
          <w:sz w:val="14"/>
        </w:rPr>
        <w:t>ICHT-</w:t>
      </w:r>
      <w:proofErr w:type="spellStart"/>
      <w:r w:rsidRPr="005E477A">
        <w:rPr>
          <w:sz w:val="14"/>
        </w:rPr>
        <w:t>IMEo</w:t>
      </w:r>
      <w:proofErr w:type="spellEnd"/>
      <w:r w:rsidRPr="005E477A">
        <w:rPr>
          <w:sz w:val="14"/>
        </w:rPr>
        <w:t xml:space="preserve"> représente l’indice du coût horaire du travail tous salariés - Industries mécaniques et électriques du mois Mo</w:t>
      </w:r>
    </w:p>
    <w:p w14:paraId="6F435DFB" w14:textId="77777777" w:rsidR="00D1574C" w:rsidRPr="005E477A" w:rsidRDefault="00D1574C" w:rsidP="00D1574C">
      <w:pPr>
        <w:pStyle w:val="Tiret1"/>
        <w:rPr>
          <w:sz w:val="14"/>
        </w:rPr>
      </w:pPr>
      <w:r w:rsidRPr="005E477A">
        <w:rPr>
          <w:sz w:val="14"/>
        </w:rPr>
        <w:lastRenderedPageBreak/>
        <w:t xml:space="preserve">ICH-IME représente l’indice du coût horaire du travail tous salariés - Industries mécaniques et électriques </w:t>
      </w:r>
    </w:p>
    <w:p w14:paraId="067947F8" w14:textId="77777777" w:rsidR="00D1574C" w:rsidRPr="005E477A" w:rsidRDefault="00D1574C" w:rsidP="00D1574C">
      <w:pPr>
        <w:rPr>
          <w:sz w:val="16"/>
        </w:rPr>
      </w:pPr>
      <w:r w:rsidRPr="005E477A">
        <w:rPr>
          <w:sz w:val="16"/>
        </w:rPr>
        <w:t>Au cas où un des indices de la formule de révision cesserait d’être publié, il serait remplacé par tout autre indice qui lui serait substitué.</w:t>
      </w:r>
    </w:p>
    <w:p w14:paraId="75CAB89A" w14:textId="77777777" w:rsidR="00D1574C" w:rsidRPr="005E477A" w:rsidRDefault="00D1574C" w:rsidP="00D1574C">
      <w:pPr>
        <w:rPr>
          <w:sz w:val="16"/>
        </w:rPr>
      </w:pPr>
      <w:r w:rsidRPr="005E477A">
        <w:rPr>
          <w:sz w:val="16"/>
          <w:u w:val="single"/>
        </w:rPr>
        <w:t>Exemple </w:t>
      </w:r>
      <w:r w:rsidRPr="005E477A">
        <w:rPr>
          <w:sz w:val="16"/>
        </w:rPr>
        <w:t>: (Indices source INSEE)</w:t>
      </w:r>
    </w:p>
    <w:p w14:paraId="7D18DF08" w14:textId="77777777" w:rsidR="00D1574C" w:rsidRPr="005E477A" w:rsidRDefault="00D1574C" w:rsidP="00D1574C">
      <w:pPr>
        <w:spacing w:before="0"/>
        <w:rPr>
          <w:sz w:val="16"/>
        </w:rPr>
      </w:pPr>
      <w:r w:rsidRPr="005E477A">
        <w:rPr>
          <w:sz w:val="16"/>
        </w:rPr>
        <w:t>Contrat souscrit en février 2012</w:t>
      </w:r>
    </w:p>
    <w:p w14:paraId="3E31361C" w14:textId="77777777" w:rsidR="00D1574C" w:rsidRPr="005E477A" w:rsidRDefault="00D1574C" w:rsidP="00D1574C">
      <w:pPr>
        <w:spacing w:before="0" w:after="120"/>
        <w:rPr>
          <w:sz w:val="16"/>
        </w:rPr>
      </w:pPr>
      <w:r w:rsidRPr="005E477A">
        <w:rPr>
          <w:sz w:val="16"/>
        </w:rPr>
        <w:t>Une première révision de prix est effectuée au 1</w:t>
      </w:r>
      <w:r w:rsidRPr="005E477A">
        <w:rPr>
          <w:sz w:val="16"/>
          <w:vertAlign w:val="superscript"/>
        </w:rPr>
        <w:t>er</w:t>
      </w:r>
      <w:r w:rsidRPr="005E477A">
        <w:rPr>
          <w:sz w:val="16"/>
        </w:rPr>
        <w:t xml:space="preserve"> janvier de l’année « n+1</w:t>
      </w:r>
      <w:r w:rsidRPr="005E477A">
        <w:rPr>
          <w:sz w:val="16"/>
          <w:vertAlign w:val="superscript"/>
        </w:rPr>
        <w:t>(*)</w:t>
      </w:r>
      <w:r w:rsidRPr="005E477A">
        <w:rPr>
          <w:sz w:val="16"/>
        </w:rPr>
        <w:t xml:space="preserve"> » à partir des indices de Juillet </w:t>
      </w:r>
    </w:p>
    <w:tbl>
      <w:tblPr>
        <w:tblW w:w="523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CellMar>
          <w:left w:w="0" w:type="dxa"/>
          <w:right w:w="0" w:type="dxa"/>
        </w:tblCellMar>
        <w:tblLook w:val="04A0" w:firstRow="1" w:lastRow="0" w:firstColumn="1" w:lastColumn="0" w:noHBand="0" w:noVBand="1"/>
      </w:tblPr>
      <w:tblGrid>
        <w:gridCol w:w="1305"/>
        <w:gridCol w:w="1893"/>
        <w:gridCol w:w="2037"/>
      </w:tblGrid>
      <w:tr w:rsidR="00D1574C" w:rsidRPr="005E477A" w14:paraId="579F9D28" w14:textId="77777777" w:rsidTr="00D1574C">
        <w:trPr>
          <w:trHeight w:val="316"/>
          <w:jc w:val="center"/>
        </w:trPr>
        <w:tc>
          <w:tcPr>
            <w:tcW w:w="1305" w:type="dxa"/>
            <w:shd w:val="clear" w:color="auto" w:fill="auto"/>
            <w:tcMar>
              <w:top w:w="0" w:type="dxa"/>
              <w:left w:w="70" w:type="dxa"/>
              <w:bottom w:w="0" w:type="dxa"/>
              <w:right w:w="70" w:type="dxa"/>
            </w:tcMar>
            <w:vAlign w:val="center"/>
            <w:hideMark/>
          </w:tcPr>
          <w:p w14:paraId="00F5A1EC" w14:textId="77777777" w:rsidR="00D1574C" w:rsidRPr="005E477A" w:rsidRDefault="00D1574C" w:rsidP="00D1574C">
            <w:pPr>
              <w:pStyle w:val="RedTxt"/>
              <w:spacing w:before="0" w:after="0"/>
              <w:ind w:left="540"/>
              <w:rPr>
                <w:rFonts w:ascii="Segoe UI" w:hAnsi="Segoe UI" w:cs="Segoe UI"/>
                <w:b/>
                <w:sz w:val="14"/>
                <w:szCs w:val="16"/>
              </w:rPr>
            </w:pPr>
            <w:r w:rsidRPr="005E477A">
              <w:rPr>
                <w:rFonts w:ascii="Segoe UI" w:hAnsi="Segoe UI" w:cs="Segoe UI"/>
                <w:b/>
                <w:sz w:val="14"/>
                <w:szCs w:val="16"/>
              </w:rPr>
              <w:t>Indice</w:t>
            </w:r>
          </w:p>
        </w:tc>
        <w:tc>
          <w:tcPr>
            <w:tcW w:w="1893" w:type="dxa"/>
            <w:shd w:val="clear" w:color="auto" w:fill="auto"/>
            <w:tcMar>
              <w:top w:w="0" w:type="dxa"/>
              <w:left w:w="70" w:type="dxa"/>
              <w:bottom w:w="0" w:type="dxa"/>
              <w:right w:w="70" w:type="dxa"/>
            </w:tcMar>
            <w:vAlign w:val="center"/>
            <w:hideMark/>
          </w:tcPr>
          <w:p w14:paraId="6A5194BA" w14:textId="77777777" w:rsidR="00D1574C" w:rsidRPr="005E477A" w:rsidRDefault="00D1574C" w:rsidP="00D1574C">
            <w:pPr>
              <w:pStyle w:val="RedTxt"/>
              <w:spacing w:before="0" w:after="0"/>
              <w:ind w:left="540"/>
              <w:rPr>
                <w:rFonts w:ascii="Segoe UI" w:eastAsia="Calibri" w:hAnsi="Segoe UI" w:cs="Segoe UI"/>
                <w:b/>
                <w:sz w:val="14"/>
                <w:szCs w:val="16"/>
              </w:rPr>
            </w:pPr>
            <w:r w:rsidRPr="005E477A">
              <w:rPr>
                <w:rFonts w:ascii="Segoe UI" w:hAnsi="Segoe UI" w:cs="Segoe UI"/>
                <w:b/>
                <w:sz w:val="14"/>
                <w:szCs w:val="16"/>
              </w:rPr>
              <w:t>Valeur Vo au</w:t>
            </w:r>
          </w:p>
          <w:p w14:paraId="56C3940A" w14:textId="77777777" w:rsidR="00D1574C" w:rsidRPr="005E477A" w:rsidRDefault="00D1574C" w:rsidP="00D1574C">
            <w:pPr>
              <w:pStyle w:val="RedTxt"/>
              <w:spacing w:before="0" w:after="0"/>
              <w:ind w:left="540"/>
              <w:rPr>
                <w:rFonts w:ascii="Segoe UI" w:hAnsi="Segoe UI" w:cs="Segoe UI"/>
                <w:b/>
                <w:sz w:val="14"/>
                <w:szCs w:val="16"/>
              </w:rPr>
            </w:pPr>
            <w:r w:rsidRPr="005E477A">
              <w:rPr>
                <w:rFonts w:ascii="Segoe UI" w:hAnsi="Segoe UI" w:cs="Segoe UI"/>
                <w:b/>
                <w:sz w:val="14"/>
                <w:szCs w:val="16"/>
              </w:rPr>
              <w:t>01/07/2011 (n-1)</w:t>
            </w:r>
          </w:p>
        </w:tc>
        <w:tc>
          <w:tcPr>
            <w:tcW w:w="2037" w:type="dxa"/>
            <w:shd w:val="clear" w:color="auto" w:fill="auto"/>
            <w:tcMar>
              <w:top w:w="0" w:type="dxa"/>
              <w:left w:w="70" w:type="dxa"/>
              <w:bottom w:w="0" w:type="dxa"/>
              <w:right w:w="70" w:type="dxa"/>
            </w:tcMar>
            <w:vAlign w:val="center"/>
            <w:hideMark/>
          </w:tcPr>
          <w:p w14:paraId="28131B3A" w14:textId="77777777" w:rsidR="00D1574C" w:rsidRPr="005E477A" w:rsidRDefault="00D1574C" w:rsidP="00D1574C">
            <w:pPr>
              <w:pStyle w:val="RedTxt"/>
              <w:spacing w:before="0" w:after="0"/>
              <w:ind w:left="540"/>
              <w:rPr>
                <w:rFonts w:ascii="Segoe UI" w:eastAsia="Calibri" w:hAnsi="Segoe UI" w:cs="Segoe UI"/>
                <w:b/>
                <w:sz w:val="14"/>
                <w:szCs w:val="16"/>
              </w:rPr>
            </w:pPr>
            <w:r w:rsidRPr="005E477A">
              <w:rPr>
                <w:rFonts w:ascii="Segoe UI" w:hAnsi="Segoe UI" w:cs="Segoe UI"/>
                <w:b/>
                <w:sz w:val="14"/>
                <w:szCs w:val="16"/>
              </w:rPr>
              <w:t>Valeur V au</w:t>
            </w:r>
          </w:p>
          <w:p w14:paraId="00084083" w14:textId="77777777" w:rsidR="00D1574C" w:rsidRPr="005E477A" w:rsidRDefault="00D1574C" w:rsidP="00D1574C">
            <w:pPr>
              <w:pStyle w:val="RedTxt"/>
              <w:spacing w:before="0" w:after="0"/>
              <w:ind w:left="540"/>
              <w:rPr>
                <w:rFonts w:ascii="Segoe UI" w:hAnsi="Segoe UI" w:cs="Segoe UI"/>
                <w:b/>
                <w:sz w:val="14"/>
                <w:szCs w:val="16"/>
              </w:rPr>
            </w:pPr>
            <w:r w:rsidRPr="005E477A">
              <w:rPr>
                <w:rFonts w:ascii="Segoe UI" w:hAnsi="Segoe UI" w:cs="Segoe UI"/>
                <w:b/>
                <w:sz w:val="14"/>
                <w:szCs w:val="16"/>
              </w:rPr>
              <w:t>01/07/2012 (n)</w:t>
            </w:r>
          </w:p>
        </w:tc>
      </w:tr>
      <w:tr w:rsidR="00D1574C" w:rsidRPr="005E477A" w14:paraId="5320FC87" w14:textId="77777777" w:rsidTr="00D1574C">
        <w:trPr>
          <w:trHeight w:val="316"/>
          <w:jc w:val="center"/>
        </w:trPr>
        <w:tc>
          <w:tcPr>
            <w:tcW w:w="1305" w:type="dxa"/>
            <w:tcMar>
              <w:top w:w="0" w:type="dxa"/>
              <w:left w:w="70" w:type="dxa"/>
              <w:bottom w:w="0" w:type="dxa"/>
              <w:right w:w="70" w:type="dxa"/>
            </w:tcMar>
            <w:vAlign w:val="center"/>
            <w:hideMark/>
          </w:tcPr>
          <w:p w14:paraId="215CF0E2" w14:textId="77777777" w:rsidR="00D1574C" w:rsidRPr="005E477A" w:rsidRDefault="00D1574C" w:rsidP="00D1574C">
            <w:pPr>
              <w:pStyle w:val="RedTxt"/>
              <w:spacing w:before="0" w:after="0"/>
              <w:ind w:left="540"/>
              <w:rPr>
                <w:rFonts w:ascii="Segoe UI" w:hAnsi="Segoe UI" w:cs="Segoe UI"/>
                <w:color w:val="000000"/>
                <w:sz w:val="14"/>
                <w:szCs w:val="16"/>
              </w:rPr>
            </w:pPr>
            <w:r w:rsidRPr="005E477A">
              <w:rPr>
                <w:rFonts w:ascii="Segoe UI" w:hAnsi="Segoe UI" w:cs="Segoe UI"/>
                <w:color w:val="000000"/>
                <w:sz w:val="14"/>
                <w:szCs w:val="16"/>
              </w:rPr>
              <w:t>FSD2</w:t>
            </w:r>
          </w:p>
        </w:tc>
        <w:tc>
          <w:tcPr>
            <w:tcW w:w="1893" w:type="dxa"/>
            <w:tcMar>
              <w:top w:w="0" w:type="dxa"/>
              <w:left w:w="70" w:type="dxa"/>
              <w:bottom w:w="0" w:type="dxa"/>
              <w:right w:w="70" w:type="dxa"/>
            </w:tcMar>
            <w:vAlign w:val="center"/>
            <w:hideMark/>
          </w:tcPr>
          <w:p w14:paraId="0591DE0E" w14:textId="77777777" w:rsidR="00D1574C" w:rsidRPr="005E477A" w:rsidRDefault="00D1574C" w:rsidP="00D1574C">
            <w:pPr>
              <w:pStyle w:val="RedTxt"/>
              <w:spacing w:before="0" w:after="0"/>
              <w:jc w:val="center"/>
              <w:rPr>
                <w:rFonts w:ascii="Segoe UI" w:hAnsi="Segoe UI" w:cs="Segoe UI"/>
                <w:color w:val="000000"/>
                <w:sz w:val="14"/>
                <w:szCs w:val="16"/>
              </w:rPr>
            </w:pPr>
            <w:r w:rsidRPr="005E477A">
              <w:rPr>
                <w:rFonts w:ascii="Segoe UI" w:hAnsi="Segoe UI" w:cs="Segoe UI"/>
                <w:color w:val="000000"/>
                <w:sz w:val="14"/>
                <w:szCs w:val="16"/>
              </w:rPr>
              <w:t>124,5</w:t>
            </w:r>
          </w:p>
        </w:tc>
        <w:tc>
          <w:tcPr>
            <w:tcW w:w="2037" w:type="dxa"/>
            <w:tcMar>
              <w:top w:w="0" w:type="dxa"/>
              <w:left w:w="70" w:type="dxa"/>
              <w:bottom w:w="0" w:type="dxa"/>
              <w:right w:w="70" w:type="dxa"/>
            </w:tcMar>
            <w:vAlign w:val="center"/>
            <w:hideMark/>
          </w:tcPr>
          <w:p w14:paraId="48006B4B" w14:textId="77777777" w:rsidR="00D1574C" w:rsidRPr="005E477A" w:rsidRDefault="00D1574C" w:rsidP="00D1574C">
            <w:pPr>
              <w:pStyle w:val="RedTxt"/>
              <w:spacing w:before="0" w:after="0"/>
              <w:ind w:left="-70"/>
              <w:jc w:val="center"/>
              <w:rPr>
                <w:rFonts w:ascii="Segoe UI" w:hAnsi="Segoe UI" w:cs="Segoe UI"/>
                <w:color w:val="000000"/>
                <w:sz w:val="14"/>
                <w:szCs w:val="16"/>
              </w:rPr>
            </w:pPr>
            <w:r w:rsidRPr="005E477A">
              <w:rPr>
                <w:rFonts w:ascii="Segoe UI" w:hAnsi="Segoe UI" w:cs="Segoe UI"/>
                <w:color w:val="000000"/>
                <w:sz w:val="14"/>
                <w:szCs w:val="16"/>
              </w:rPr>
              <w:t>126,3</w:t>
            </w:r>
          </w:p>
        </w:tc>
      </w:tr>
      <w:tr w:rsidR="00D1574C" w:rsidRPr="005E477A" w14:paraId="59086A64" w14:textId="77777777" w:rsidTr="00D1574C">
        <w:trPr>
          <w:trHeight w:val="316"/>
          <w:jc w:val="center"/>
        </w:trPr>
        <w:tc>
          <w:tcPr>
            <w:tcW w:w="1305" w:type="dxa"/>
            <w:tcMar>
              <w:top w:w="0" w:type="dxa"/>
              <w:left w:w="70" w:type="dxa"/>
              <w:bottom w:w="0" w:type="dxa"/>
              <w:right w:w="70" w:type="dxa"/>
            </w:tcMar>
            <w:vAlign w:val="center"/>
            <w:hideMark/>
          </w:tcPr>
          <w:p w14:paraId="3384B08B" w14:textId="77777777" w:rsidR="00D1574C" w:rsidRPr="005E477A" w:rsidRDefault="00D1574C" w:rsidP="00D1574C">
            <w:pPr>
              <w:pStyle w:val="RedTxt"/>
              <w:spacing w:before="0" w:after="0"/>
              <w:ind w:left="540"/>
              <w:rPr>
                <w:rFonts w:ascii="Segoe UI" w:hAnsi="Segoe UI" w:cs="Segoe UI"/>
                <w:color w:val="000000"/>
                <w:sz w:val="14"/>
                <w:szCs w:val="16"/>
              </w:rPr>
            </w:pPr>
          </w:p>
        </w:tc>
        <w:tc>
          <w:tcPr>
            <w:tcW w:w="1893" w:type="dxa"/>
            <w:tcMar>
              <w:top w:w="0" w:type="dxa"/>
              <w:left w:w="70" w:type="dxa"/>
              <w:bottom w:w="0" w:type="dxa"/>
              <w:right w:w="70" w:type="dxa"/>
            </w:tcMar>
            <w:vAlign w:val="center"/>
            <w:hideMark/>
          </w:tcPr>
          <w:p w14:paraId="047594C0" w14:textId="77777777" w:rsidR="00D1574C" w:rsidRPr="005E477A" w:rsidRDefault="00D1574C" w:rsidP="00D1574C">
            <w:pPr>
              <w:pStyle w:val="RedTxt"/>
              <w:spacing w:before="0" w:after="0"/>
              <w:jc w:val="center"/>
              <w:rPr>
                <w:rFonts w:ascii="Segoe UI" w:hAnsi="Segoe UI" w:cs="Segoe UI"/>
                <w:color w:val="000000"/>
                <w:sz w:val="14"/>
                <w:szCs w:val="16"/>
              </w:rPr>
            </w:pPr>
            <w:r w:rsidRPr="005E477A">
              <w:rPr>
                <w:rFonts w:ascii="Segoe UI" w:hAnsi="Segoe UI" w:cs="Segoe UI"/>
                <w:color w:val="000000"/>
                <w:sz w:val="14"/>
                <w:szCs w:val="16"/>
              </w:rPr>
              <w:t>107,7</w:t>
            </w:r>
          </w:p>
        </w:tc>
        <w:tc>
          <w:tcPr>
            <w:tcW w:w="2037" w:type="dxa"/>
            <w:tcMar>
              <w:top w:w="0" w:type="dxa"/>
              <w:left w:w="70" w:type="dxa"/>
              <w:bottom w:w="0" w:type="dxa"/>
              <w:right w:w="70" w:type="dxa"/>
            </w:tcMar>
            <w:vAlign w:val="center"/>
            <w:hideMark/>
          </w:tcPr>
          <w:p w14:paraId="2DD82B78" w14:textId="77777777" w:rsidR="00D1574C" w:rsidRPr="005E477A" w:rsidRDefault="00D1574C" w:rsidP="00D1574C">
            <w:pPr>
              <w:pStyle w:val="RedTxt"/>
              <w:spacing w:before="0" w:after="0"/>
              <w:ind w:left="-70"/>
              <w:jc w:val="center"/>
              <w:rPr>
                <w:rFonts w:ascii="Segoe UI" w:hAnsi="Segoe UI" w:cs="Segoe UI"/>
                <w:i/>
                <w:iCs/>
                <w:color w:val="000000"/>
                <w:sz w:val="14"/>
                <w:szCs w:val="16"/>
              </w:rPr>
            </w:pPr>
            <w:r w:rsidRPr="005E477A">
              <w:rPr>
                <w:rFonts w:ascii="Segoe UI" w:hAnsi="Segoe UI" w:cs="Segoe UI"/>
                <w:color w:val="000000"/>
                <w:sz w:val="14"/>
                <w:szCs w:val="16"/>
              </w:rPr>
              <w:t>110,4</w:t>
            </w:r>
          </w:p>
        </w:tc>
      </w:tr>
    </w:tbl>
    <w:p w14:paraId="32E66954" w14:textId="77777777" w:rsidR="00D1574C" w:rsidRPr="005E477A" w:rsidRDefault="00D1574C" w:rsidP="00D1574C">
      <w:pPr>
        <w:rPr>
          <w:sz w:val="16"/>
        </w:rPr>
      </w:pPr>
      <w:r w:rsidRPr="005E477A">
        <w:rPr>
          <w:sz w:val="16"/>
          <w:u w:val="single"/>
        </w:rPr>
        <w:t>(*) Année « n » </w:t>
      </w:r>
      <w:r w:rsidRPr="005E477A">
        <w:rPr>
          <w:sz w:val="16"/>
        </w:rPr>
        <w:t>: année de souscription du contrat</w:t>
      </w:r>
    </w:p>
    <w:p w14:paraId="4C637DAD" w14:textId="77777777" w:rsidR="00D1574C" w:rsidRPr="005E477A" w:rsidRDefault="00D1574C" w:rsidP="00D1574C">
      <w:pPr>
        <w:rPr>
          <w:sz w:val="16"/>
          <w:u w:val="single"/>
        </w:rPr>
      </w:pPr>
      <w:r w:rsidRPr="005E477A">
        <w:rPr>
          <w:sz w:val="16"/>
          <w:u w:val="single"/>
        </w:rPr>
        <w:t>Détails du calcul :</w:t>
      </w:r>
    </w:p>
    <w:p w14:paraId="1FD93E9A" w14:textId="77777777" w:rsidR="00D1574C" w:rsidRPr="005E477A" w:rsidRDefault="00D1574C" w:rsidP="00D1574C">
      <w:pPr>
        <w:spacing w:before="0"/>
        <w:rPr>
          <w:sz w:val="16"/>
        </w:rPr>
      </w:pPr>
      <w:r w:rsidRPr="005E477A">
        <w:rPr>
          <w:sz w:val="16"/>
        </w:rPr>
        <w:t>P = P° * (0.20 + 0.20*(126.3/124.5) + 0.60*(110,4/107,7))</w:t>
      </w:r>
    </w:p>
    <w:p w14:paraId="6C434ADF" w14:textId="77777777" w:rsidR="00D1574C" w:rsidRPr="005E477A" w:rsidRDefault="00D1574C" w:rsidP="00D1574C">
      <w:pPr>
        <w:spacing w:before="0"/>
        <w:rPr>
          <w:sz w:val="16"/>
        </w:rPr>
      </w:pPr>
      <w:r w:rsidRPr="005E477A">
        <w:rPr>
          <w:sz w:val="16"/>
        </w:rPr>
        <w:t>P = P°*1.0179</w:t>
      </w:r>
    </w:p>
    <w:p w14:paraId="6C9C3E4D" w14:textId="77777777" w:rsidR="00D1574C" w:rsidRPr="005E477A" w:rsidRDefault="00D1574C" w:rsidP="00D1574C">
      <w:pPr>
        <w:spacing w:before="0"/>
        <w:rPr>
          <w:sz w:val="16"/>
        </w:rPr>
      </w:pPr>
      <w:r w:rsidRPr="005E477A">
        <w:rPr>
          <w:sz w:val="16"/>
        </w:rPr>
        <w:t>Soit une revalorisation du prix de 1,79% au 1</w:t>
      </w:r>
      <w:r w:rsidRPr="005E477A">
        <w:rPr>
          <w:sz w:val="16"/>
          <w:vertAlign w:val="superscript"/>
        </w:rPr>
        <w:t>er</w:t>
      </w:r>
      <w:r w:rsidRPr="005E477A">
        <w:rPr>
          <w:sz w:val="16"/>
        </w:rPr>
        <w:t xml:space="preserve"> janvier 2013   </w:t>
      </w:r>
    </w:p>
    <w:p w14:paraId="410F0263" w14:textId="77777777" w:rsidR="00D1574C" w:rsidRPr="005E477A" w:rsidRDefault="00D1574C" w:rsidP="00D1574C">
      <w:pPr>
        <w:pStyle w:val="TitreB"/>
        <w:spacing w:before="200" w:after="120" w:line="192" w:lineRule="auto"/>
        <w:rPr>
          <w:sz w:val="18"/>
        </w:rPr>
      </w:pPr>
      <w:r w:rsidRPr="005E477A">
        <w:rPr>
          <w:sz w:val="18"/>
        </w:rPr>
        <w:t>Article 21.2 – Mode de règlement</w:t>
      </w:r>
    </w:p>
    <w:p w14:paraId="77DB77E3" w14:textId="77777777" w:rsidR="00D1574C" w:rsidRPr="005E477A" w:rsidRDefault="00D1574C" w:rsidP="00D1574C">
      <w:pPr>
        <w:spacing w:before="0"/>
        <w:rPr>
          <w:sz w:val="16"/>
        </w:rPr>
      </w:pPr>
      <w:r w:rsidRPr="005E477A">
        <w:rPr>
          <w:sz w:val="16"/>
        </w:rPr>
        <w:t xml:space="preserve">Le mode de règlement est spécifié en page de garde. </w:t>
      </w:r>
    </w:p>
    <w:p w14:paraId="39933D32" w14:textId="77777777" w:rsidR="00D1574C" w:rsidRPr="005E477A" w:rsidRDefault="00D1574C" w:rsidP="00D1574C">
      <w:pPr>
        <w:spacing w:before="0"/>
        <w:rPr>
          <w:rFonts w:cs="Segoe UI"/>
          <w:snapToGrid w:val="0"/>
          <w:color w:val="000000"/>
          <w:sz w:val="14"/>
          <w:szCs w:val="16"/>
        </w:rPr>
      </w:pPr>
      <w:r w:rsidRPr="005E477A">
        <w:rPr>
          <w:sz w:val="16"/>
        </w:rPr>
        <w:t xml:space="preserve">Le prix est établi Hors Taxes à partir des conditions économiques à la date de signature du contrat. </w:t>
      </w:r>
    </w:p>
    <w:p w14:paraId="609F7935" w14:textId="77777777" w:rsidR="00D1574C" w:rsidRPr="005E477A" w:rsidRDefault="00D1574C" w:rsidP="00D1574C">
      <w:pPr>
        <w:pStyle w:val="TitreA"/>
        <w:rPr>
          <w:sz w:val="32"/>
        </w:rPr>
      </w:pPr>
      <w:r w:rsidRPr="005E477A">
        <w:rPr>
          <w:sz w:val="32"/>
        </w:rPr>
        <w:t>Article 22 – Règlement des litiges</w:t>
      </w:r>
    </w:p>
    <w:p w14:paraId="60F9E27C" w14:textId="77777777" w:rsidR="00D1574C" w:rsidRPr="005E477A" w:rsidRDefault="00D1574C" w:rsidP="00D1574C">
      <w:pPr>
        <w:rPr>
          <w:rFonts w:cs="Segoe UI"/>
          <w:b/>
          <w:bCs/>
          <w:color w:val="000000"/>
          <w:sz w:val="14"/>
          <w:szCs w:val="16"/>
          <w:u w:val="single"/>
        </w:rPr>
      </w:pPr>
      <w:r w:rsidRPr="005E477A">
        <w:rPr>
          <w:sz w:val="16"/>
        </w:rPr>
        <w:t>Les parties s’efforceront de régler à l’amiable tous les différends relatifs à l’interprétation et à l’exécution du présent contrat. Pour le cas où les deux parties ne parviendraient pas à un accord, il est expressément convenu que les tribunaux compétents seront ceux du lieu d’exécution des prestations.</w:t>
      </w:r>
      <w:bookmarkStart w:id="27" w:name="_Toc95148223"/>
      <w:bookmarkStart w:id="28" w:name="_Toc72034717"/>
    </w:p>
    <w:p w14:paraId="6D728F07" w14:textId="77777777" w:rsidR="00D1574C" w:rsidRPr="005E477A" w:rsidRDefault="00D1574C" w:rsidP="00D1574C">
      <w:pPr>
        <w:pStyle w:val="TitreA"/>
        <w:rPr>
          <w:sz w:val="32"/>
        </w:rPr>
      </w:pPr>
      <w:r w:rsidRPr="005E477A">
        <w:rPr>
          <w:sz w:val="32"/>
        </w:rPr>
        <w:t>Article 23 - Vérification de la bonne exécution des prestations</w:t>
      </w:r>
      <w:bookmarkEnd w:id="27"/>
      <w:bookmarkEnd w:id="28"/>
    </w:p>
    <w:p w14:paraId="5EE5F388" w14:textId="77777777" w:rsidR="00D1574C" w:rsidRPr="005E477A" w:rsidRDefault="00D1574C" w:rsidP="00D1574C">
      <w:pPr>
        <w:rPr>
          <w:sz w:val="16"/>
        </w:rPr>
      </w:pPr>
      <w:r w:rsidRPr="005E477A">
        <w:rPr>
          <w:sz w:val="16"/>
        </w:rPr>
        <w:t>Le client se réserve la possibilité de procéder à la vérification de la bonne exécution des prestations. Le présent article définit les conditions dans lesquelles pourraient avoir lieu cette vérification.</w:t>
      </w:r>
    </w:p>
    <w:p w14:paraId="36BC8924" w14:textId="77777777" w:rsidR="00D1574C" w:rsidRPr="005E477A" w:rsidRDefault="00D1574C" w:rsidP="00D1574C">
      <w:pPr>
        <w:rPr>
          <w:sz w:val="16"/>
        </w:rPr>
      </w:pPr>
      <w:r w:rsidRPr="005E477A">
        <w:rPr>
          <w:sz w:val="16"/>
        </w:rPr>
        <w:t xml:space="preserve">Si le propriétaire de l’installation souhaite être présent lors d’une visite régulière du technicien, le prestataire de maintenance devra lui communiquer sa date prévisionnelle de passage au minima 15 jours auparavant. </w:t>
      </w:r>
    </w:p>
    <w:p w14:paraId="79E5F0A8" w14:textId="77777777" w:rsidR="00D1574C" w:rsidRPr="005E477A" w:rsidRDefault="00D1574C" w:rsidP="00D1574C">
      <w:pPr>
        <w:rPr>
          <w:sz w:val="16"/>
        </w:rPr>
      </w:pPr>
      <w:r w:rsidRPr="005E477A">
        <w:rPr>
          <w:sz w:val="16"/>
        </w:rPr>
        <w:t>Les opérations de vérification ont pour but de constater la correspondance entre les prestations fournies et les spécifications du présent contrat. Le contrôle technique quinquennal est considéré comme une opération de vérification.</w:t>
      </w:r>
    </w:p>
    <w:p w14:paraId="054E6149" w14:textId="77777777" w:rsidR="00D1574C" w:rsidRPr="005E477A" w:rsidRDefault="00D1574C" w:rsidP="00D1574C">
      <w:pPr>
        <w:rPr>
          <w:sz w:val="16"/>
        </w:rPr>
      </w:pPr>
      <w:r w:rsidRPr="005E477A">
        <w:rPr>
          <w:sz w:val="16"/>
        </w:rPr>
        <w:t>L’organisme de contrôle responsable des opérations de vérification sera habilité pour la réalisation du contrôle technique réglementaire quinquennal. Il sera désigné par le client. Les opérations de vérification sont effectuées à l’occasion des interventions du prestataire ou indépendamment de celles-ci. Elles portent essentiellement sur la qualité et la quantité des prestations exécutées, sur le respect de la réglementation et sur le respect du présent contrat.</w:t>
      </w:r>
    </w:p>
    <w:p w14:paraId="2AF6D190" w14:textId="77777777" w:rsidR="00D1574C" w:rsidRPr="005E477A" w:rsidRDefault="00D1574C" w:rsidP="00D1574C">
      <w:pPr>
        <w:rPr>
          <w:sz w:val="16"/>
        </w:rPr>
      </w:pPr>
      <w:r w:rsidRPr="005E477A">
        <w:rPr>
          <w:sz w:val="16"/>
        </w:rPr>
        <w:t>Il sera demandé par le client au prestataire d’être présent sur les lieux lors des opérations de vérifications. Le prestataire sera prévenu, à minima, un mois à l’avance de la date du contrôle technique par courrier électronique. Suite à sa présence lors de la réalisation du contrôle technique, le prestataire ne pourra soumettre aucune facture complémentaire au propriétaire de l’appareil ou au contrôleur retenu pour la réalisation de cette mission.</w:t>
      </w:r>
    </w:p>
    <w:p w14:paraId="59D242F3" w14:textId="60D43278" w:rsidR="00D1574C" w:rsidRPr="005E477A" w:rsidRDefault="00D1574C" w:rsidP="00D1574C">
      <w:pPr>
        <w:rPr>
          <w:sz w:val="16"/>
        </w:rPr>
      </w:pPr>
      <w:r w:rsidRPr="005E477A">
        <w:rPr>
          <w:sz w:val="16"/>
        </w:rPr>
        <w:t>Si une de ces vérifications révèle une anomalie de maintenance concernant un des organes ou points de contrôles listés ci-après, le prestataire dispose de 45 jours calendaires à compter de la date de réception du rapport de contrôle pour effectuer la levée des réserves et en informer par écrit l’organisme de contrôle.</w:t>
      </w:r>
    </w:p>
    <w:p w14:paraId="725F429C" w14:textId="77777777" w:rsidR="00D1574C" w:rsidRPr="005E477A" w:rsidRDefault="00D1574C" w:rsidP="00D1574C">
      <w:pPr>
        <w:rPr>
          <w:sz w:val="16"/>
        </w:rPr>
      </w:pPr>
      <w:r w:rsidRPr="005E477A">
        <w:rPr>
          <w:sz w:val="16"/>
        </w:rPr>
        <w:t>En cas de non levée des réserves dans le délai imparti, le prestataire sera passible de pénalité (art 14-7) et de résiliation (art 16). Le paiement de ces pénalités ne porte pas atteinte aux droits du client qui se réserve toute possibilité de poursuivre le prestataire en cas de préjudice effectivement subi.</w:t>
      </w:r>
    </w:p>
    <w:p w14:paraId="4B8B4ECF" w14:textId="77777777" w:rsidR="00D1574C" w:rsidRPr="005E477A" w:rsidRDefault="00D1574C" w:rsidP="00D1574C">
      <w:pPr>
        <w:pStyle w:val="TitreA"/>
        <w:rPr>
          <w:color w:val="244061" w:themeColor="accent1" w:themeShade="80"/>
          <w:sz w:val="18"/>
        </w:rPr>
      </w:pPr>
      <w:r w:rsidRPr="005E477A">
        <w:rPr>
          <w:i/>
          <w:color w:val="000000"/>
          <w:sz w:val="20"/>
          <w:szCs w:val="22"/>
        </w:rPr>
        <w:br w:type="page"/>
      </w:r>
      <w:r w:rsidRPr="005E477A">
        <w:rPr>
          <w:sz w:val="20"/>
        </w:rPr>
        <w:lastRenderedPageBreak/>
        <w:t xml:space="preserve"> </w:t>
      </w:r>
      <w:r w:rsidRPr="005E477A">
        <w:rPr>
          <w:sz w:val="32"/>
        </w:rPr>
        <w:t xml:space="preserve">ANNEXE N° 1 : </w:t>
      </w:r>
    </w:p>
    <w:p w14:paraId="3A5B4A05" w14:textId="77777777" w:rsidR="00D1574C" w:rsidRPr="005E477A" w:rsidRDefault="00D1574C" w:rsidP="00D1574C">
      <w:pPr>
        <w:pStyle w:val="TitreB"/>
        <w:spacing w:before="200" w:after="120" w:line="192" w:lineRule="auto"/>
        <w:rPr>
          <w:sz w:val="18"/>
        </w:rPr>
      </w:pPr>
      <w:r w:rsidRPr="005E477A">
        <w:rPr>
          <w:sz w:val="18"/>
        </w:rPr>
        <w:t>Organes et points de contrôle audités lors de la vérification de la bonne exécution des prestations de maintenance préventive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0"/>
        <w:gridCol w:w="4629"/>
      </w:tblGrid>
      <w:tr w:rsidR="00D1574C" w:rsidRPr="005E477A" w14:paraId="12BC73B8" w14:textId="77777777" w:rsidTr="00D1574C">
        <w:trPr>
          <w:trHeight w:val="11774"/>
          <w:jc w:val="center"/>
        </w:trPr>
        <w:tc>
          <w:tcPr>
            <w:tcW w:w="5305" w:type="dxa"/>
          </w:tcPr>
          <w:p w14:paraId="5B336E18" w14:textId="77777777" w:rsidR="00D1574C" w:rsidRPr="005E477A" w:rsidRDefault="00D1574C" w:rsidP="00D1574C">
            <w:pPr>
              <w:spacing w:after="0"/>
              <w:rPr>
                <w:rFonts w:cs="Segoe UI"/>
                <w:b/>
                <w:color w:val="000000"/>
                <w:sz w:val="14"/>
                <w:szCs w:val="16"/>
              </w:rPr>
            </w:pPr>
            <w:r w:rsidRPr="005E477A">
              <w:rPr>
                <w:rFonts w:cs="Segoe UI"/>
                <w:b/>
                <w:color w:val="000000"/>
                <w:sz w:val="14"/>
                <w:szCs w:val="16"/>
              </w:rPr>
              <w:t>CUVETTE</w:t>
            </w:r>
          </w:p>
          <w:p w14:paraId="5F13651C"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Etat de propreté de la cuvette</w:t>
            </w:r>
          </w:p>
          <w:p w14:paraId="061ACD93" w14:textId="77777777" w:rsidR="00D1574C" w:rsidRPr="005E477A" w:rsidRDefault="00D1574C" w:rsidP="00D1574C">
            <w:pPr>
              <w:numPr>
                <w:ilvl w:val="0"/>
                <w:numId w:val="1"/>
              </w:numPr>
              <w:spacing w:before="0" w:after="0"/>
              <w:rPr>
                <w:rFonts w:cs="Segoe UI"/>
                <w:color w:val="000000"/>
                <w:sz w:val="14"/>
                <w:szCs w:val="16"/>
              </w:rPr>
            </w:pPr>
            <w:r w:rsidRPr="005E477A">
              <w:rPr>
                <w:rFonts w:cs="Segoe UI"/>
                <w:color w:val="000000"/>
                <w:sz w:val="14"/>
                <w:szCs w:val="16"/>
              </w:rPr>
              <w:t>Amortisseurs cabine et contrepoids</w:t>
            </w:r>
          </w:p>
          <w:p w14:paraId="4D4D312E" w14:textId="77777777" w:rsidR="00D1574C" w:rsidRPr="005E477A" w:rsidRDefault="00D1574C" w:rsidP="00D1574C">
            <w:pPr>
              <w:numPr>
                <w:ilvl w:val="0"/>
                <w:numId w:val="1"/>
              </w:numPr>
              <w:spacing w:before="0" w:after="0"/>
              <w:rPr>
                <w:rFonts w:cs="Segoe UI"/>
                <w:color w:val="000000"/>
                <w:sz w:val="14"/>
                <w:szCs w:val="16"/>
              </w:rPr>
            </w:pPr>
            <w:r w:rsidRPr="005E477A">
              <w:rPr>
                <w:rFonts w:cs="Segoe UI"/>
                <w:color w:val="000000"/>
                <w:sz w:val="14"/>
                <w:szCs w:val="16"/>
              </w:rPr>
              <w:t>Réserve contrepoids</w:t>
            </w:r>
          </w:p>
          <w:p w14:paraId="25649511" w14:textId="77777777" w:rsidR="00D1574C" w:rsidRPr="005E477A" w:rsidRDefault="00D1574C" w:rsidP="00D1574C">
            <w:pPr>
              <w:numPr>
                <w:ilvl w:val="0"/>
                <w:numId w:val="1"/>
              </w:numPr>
              <w:spacing w:before="0" w:after="0"/>
              <w:rPr>
                <w:rFonts w:cs="Segoe UI"/>
                <w:color w:val="000000"/>
                <w:sz w:val="14"/>
                <w:szCs w:val="16"/>
              </w:rPr>
            </w:pPr>
            <w:r w:rsidRPr="005E477A">
              <w:rPr>
                <w:rFonts w:cs="Segoe UI"/>
                <w:color w:val="000000"/>
                <w:sz w:val="14"/>
                <w:szCs w:val="16"/>
              </w:rPr>
              <w:t>Poulie tendeuse du limiteur de vitesse</w:t>
            </w:r>
          </w:p>
          <w:p w14:paraId="1EB78179" w14:textId="77777777" w:rsidR="00D1574C" w:rsidRPr="005E477A" w:rsidRDefault="00D1574C" w:rsidP="00D1574C">
            <w:pPr>
              <w:numPr>
                <w:ilvl w:val="0"/>
                <w:numId w:val="1"/>
              </w:numPr>
              <w:spacing w:before="0" w:after="0"/>
              <w:rPr>
                <w:rFonts w:cs="Segoe UI"/>
                <w:color w:val="000000"/>
                <w:sz w:val="14"/>
                <w:szCs w:val="16"/>
              </w:rPr>
            </w:pPr>
            <w:r w:rsidRPr="005E477A">
              <w:rPr>
                <w:rFonts w:cs="Segoe UI"/>
                <w:color w:val="000000"/>
                <w:sz w:val="14"/>
                <w:szCs w:val="16"/>
              </w:rPr>
              <w:t>Contact électrique de poulie tendeuse</w:t>
            </w:r>
          </w:p>
          <w:p w14:paraId="00EEBFB3" w14:textId="77777777" w:rsidR="00D1574C" w:rsidRPr="005E477A" w:rsidRDefault="00D1574C" w:rsidP="00D1574C">
            <w:pPr>
              <w:spacing w:after="0"/>
              <w:rPr>
                <w:rFonts w:cs="Segoe UI"/>
                <w:b/>
                <w:color w:val="000000"/>
                <w:sz w:val="14"/>
                <w:szCs w:val="16"/>
              </w:rPr>
            </w:pPr>
            <w:r w:rsidRPr="005E477A">
              <w:rPr>
                <w:rFonts w:cs="Segoe UI"/>
                <w:b/>
                <w:color w:val="000000"/>
                <w:sz w:val="14"/>
                <w:szCs w:val="16"/>
              </w:rPr>
              <w:t>CABINE</w:t>
            </w:r>
          </w:p>
          <w:p w14:paraId="623CE71B" w14:textId="77777777" w:rsidR="00D1574C" w:rsidRPr="005E477A" w:rsidRDefault="00D1574C" w:rsidP="00D1574C">
            <w:pPr>
              <w:numPr>
                <w:ilvl w:val="0"/>
                <w:numId w:val="4"/>
              </w:numPr>
              <w:spacing w:before="0" w:after="0"/>
              <w:rPr>
                <w:rFonts w:cs="Segoe UI"/>
                <w:color w:val="000000"/>
                <w:sz w:val="14"/>
                <w:szCs w:val="16"/>
              </w:rPr>
            </w:pPr>
            <w:r w:rsidRPr="005E477A">
              <w:rPr>
                <w:rFonts w:cs="Segoe UI"/>
                <w:color w:val="000000"/>
                <w:sz w:val="14"/>
                <w:szCs w:val="16"/>
              </w:rPr>
              <w:t>Eclairage cabine</w:t>
            </w:r>
          </w:p>
          <w:p w14:paraId="557ACFAC" w14:textId="77777777" w:rsidR="00D1574C" w:rsidRPr="005E477A" w:rsidRDefault="00D1574C" w:rsidP="00D1574C">
            <w:pPr>
              <w:numPr>
                <w:ilvl w:val="0"/>
                <w:numId w:val="4"/>
              </w:numPr>
              <w:spacing w:before="0" w:after="0"/>
              <w:rPr>
                <w:rFonts w:cs="Segoe UI"/>
                <w:color w:val="000000"/>
                <w:sz w:val="14"/>
                <w:szCs w:val="16"/>
              </w:rPr>
            </w:pPr>
            <w:r w:rsidRPr="005E477A">
              <w:rPr>
                <w:rFonts w:cs="Segoe UI"/>
                <w:color w:val="000000"/>
                <w:sz w:val="14"/>
                <w:szCs w:val="16"/>
              </w:rPr>
              <w:t>Test interphonie</w:t>
            </w:r>
          </w:p>
          <w:p w14:paraId="637DEF1F" w14:textId="77777777" w:rsidR="00D1574C" w:rsidRPr="005E477A" w:rsidRDefault="00D1574C" w:rsidP="00D1574C">
            <w:pPr>
              <w:numPr>
                <w:ilvl w:val="0"/>
                <w:numId w:val="4"/>
              </w:numPr>
              <w:spacing w:before="0" w:after="0"/>
              <w:rPr>
                <w:rFonts w:cs="Segoe UI"/>
                <w:color w:val="000000"/>
                <w:sz w:val="14"/>
                <w:szCs w:val="16"/>
              </w:rPr>
            </w:pPr>
            <w:r w:rsidRPr="005E477A">
              <w:rPr>
                <w:rFonts w:cs="Segoe UI"/>
                <w:color w:val="000000"/>
                <w:sz w:val="14"/>
                <w:szCs w:val="16"/>
              </w:rPr>
              <w:t>Test télésurveillance</w:t>
            </w:r>
          </w:p>
          <w:p w14:paraId="714B58D7" w14:textId="77777777" w:rsidR="00D1574C" w:rsidRPr="005E477A" w:rsidRDefault="00D1574C" w:rsidP="00D1574C">
            <w:pPr>
              <w:numPr>
                <w:ilvl w:val="0"/>
                <w:numId w:val="4"/>
              </w:numPr>
              <w:spacing w:before="0" w:after="0"/>
              <w:rPr>
                <w:rFonts w:cs="Segoe UI"/>
                <w:color w:val="000000"/>
                <w:sz w:val="14"/>
                <w:szCs w:val="16"/>
              </w:rPr>
            </w:pPr>
            <w:r w:rsidRPr="005E477A">
              <w:rPr>
                <w:rFonts w:cs="Segoe UI"/>
                <w:color w:val="000000"/>
                <w:sz w:val="14"/>
                <w:szCs w:val="16"/>
              </w:rPr>
              <w:t>Organes de commande en cabine</w:t>
            </w:r>
          </w:p>
          <w:p w14:paraId="729C357A" w14:textId="77777777" w:rsidR="00D1574C" w:rsidRPr="005E477A" w:rsidRDefault="00D1574C" w:rsidP="00D1574C">
            <w:pPr>
              <w:numPr>
                <w:ilvl w:val="0"/>
                <w:numId w:val="4"/>
              </w:numPr>
              <w:spacing w:before="0" w:after="0"/>
              <w:rPr>
                <w:rFonts w:cs="Segoe UI"/>
                <w:color w:val="000000"/>
                <w:sz w:val="14"/>
                <w:szCs w:val="16"/>
              </w:rPr>
            </w:pPr>
            <w:r w:rsidRPr="005E477A">
              <w:rPr>
                <w:rFonts w:cs="Segoe UI"/>
                <w:color w:val="000000"/>
                <w:sz w:val="14"/>
                <w:szCs w:val="16"/>
              </w:rPr>
              <w:t xml:space="preserve">Signalisation lumineuse </w:t>
            </w:r>
          </w:p>
          <w:p w14:paraId="6DBC6F72" w14:textId="77777777" w:rsidR="00D1574C" w:rsidRPr="005E477A" w:rsidRDefault="00D1574C" w:rsidP="00D1574C">
            <w:pPr>
              <w:numPr>
                <w:ilvl w:val="0"/>
                <w:numId w:val="4"/>
              </w:numPr>
              <w:spacing w:before="0" w:after="0"/>
              <w:rPr>
                <w:rFonts w:cs="Segoe UI"/>
                <w:color w:val="000000"/>
                <w:sz w:val="14"/>
                <w:szCs w:val="16"/>
              </w:rPr>
            </w:pPr>
            <w:r w:rsidRPr="005E477A">
              <w:rPr>
                <w:rFonts w:cs="Segoe UI"/>
                <w:color w:val="000000"/>
                <w:sz w:val="14"/>
                <w:szCs w:val="16"/>
              </w:rPr>
              <w:t>Sonnerie d’alarme</w:t>
            </w:r>
          </w:p>
          <w:p w14:paraId="710C586E" w14:textId="77777777" w:rsidR="00D1574C" w:rsidRPr="005E477A" w:rsidRDefault="00D1574C" w:rsidP="00D1574C">
            <w:pPr>
              <w:numPr>
                <w:ilvl w:val="0"/>
                <w:numId w:val="4"/>
              </w:numPr>
              <w:spacing w:before="0" w:after="0"/>
              <w:rPr>
                <w:rFonts w:cs="Segoe UI"/>
                <w:color w:val="000000"/>
                <w:sz w:val="14"/>
                <w:szCs w:val="16"/>
              </w:rPr>
            </w:pPr>
            <w:r w:rsidRPr="005E477A">
              <w:rPr>
                <w:rFonts w:cs="Segoe UI"/>
                <w:color w:val="000000"/>
                <w:sz w:val="14"/>
                <w:szCs w:val="16"/>
              </w:rPr>
              <w:t xml:space="preserve">Dispositif de réouverture de porte </w:t>
            </w:r>
          </w:p>
          <w:p w14:paraId="01A96315" w14:textId="77777777" w:rsidR="00D1574C" w:rsidRPr="005E477A" w:rsidRDefault="00D1574C" w:rsidP="00D1574C">
            <w:pPr>
              <w:numPr>
                <w:ilvl w:val="0"/>
                <w:numId w:val="4"/>
              </w:numPr>
              <w:spacing w:before="0" w:after="0"/>
              <w:rPr>
                <w:rFonts w:cs="Segoe UI"/>
                <w:color w:val="000000"/>
                <w:sz w:val="14"/>
                <w:szCs w:val="16"/>
              </w:rPr>
            </w:pPr>
            <w:r w:rsidRPr="005E477A">
              <w:rPr>
                <w:rFonts w:cs="Segoe UI"/>
                <w:color w:val="000000"/>
                <w:sz w:val="14"/>
                <w:szCs w:val="16"/>
              </w:rPr>
              <w:t>Indication charge maximale admissible et nombre de personnes</w:t>
            </w:r>
          </w:p>
          <w:p w14:paraId="5A4ADE7D" w14:textId="77777777" w:rsidR="00D1574C" w:rsidRPr="005E477A" w:rsidRDefault="00D1574C" w:rsidP="00D1574C">
            <w:pPr>
              <w:numPr>
                <w:ilvl w:val="0"/>
                <w:numId w:val="4"/>
              </w:numPr>
              <w:spacing w:before="0" w:after="0"/>
              <w:rPr>
                <w:rFonts w:cs="Segoe UI"/>
                <w:color w:val="000000"/>
                <w:sz w:val="14"/>
                <w:szCs w:val="16"/>
              </w:rPr>
            </w:pPr>
            <w:r w:rsidRPr="005E477A">
              <w:rPr>
                <w:rFonts w:cs="Segoe UI"/>
                <w:color w:val="000000"/>
                <w:sz w:val="14"/>
                <w:szCs w:val="16"/>
              </w:rPr>
              <w:t>Présence du garde pied cabine</w:t>
            </w:r>
          </w:p>
          <w:p w14:paraId="054654A8" w14:textId="77777777" w:rsidR="00D1574C" w:rsidRPr="005E477A" w:rsidRDefault="00D1574C" w:rsidP="00D1574C">
            <w:pPr>
              <w:numPr>
                <w:ilvl w:val="0"/>
                <w:numId w:val="4"/>
              </w:numPr>
              <w:spacing w:before="0" w:after="0"/>
              <w:rPr>
                <w:rFonts w:cs="Segoe UI"/>
                <w:color w:val="000000"/>
                <w:sz w:val="14"/>
                <w:szCs w:val="16"/>
              </w:rPr>
            </w:pPr>
            <w:r w:rsidRPr="005E477A">
              <w:rPr>
                <w:rFonts w:cs="Segoe UI"/>
                <w:color w:val="000000"/>
                <w:sz w:val="14"/>
                <w:szCs w:val="16"/>
              </w:rPr>
              <w:t>Dessous de cabine : attache pendentif – étrier – coulisseaux - chaînes de compensation…</w:t>
            </w:r>
          </w:p>
          <w:p w14:paraId="762A578B" w14:textId="77777777" w:rsidR="00D1574C" w:rsidRPr="005E477A" w:rsidRDefault="00D1574C" w:rsidP="00D1574C">
            <w:pPr>
              <w:numPr>
                <w:ilvl w:val="0"/>
                <w:numId w:val="4"/>
              </w:numPr>
              <w:spacing w:before="0" w:after="0"/>
              <w:rPr>
                <w:rFonts w:cs="Segoe UI"/>
                <w:color w:val="000000"/>
                <w:sz w:val="14"/>
                <w:szCs w:val="16"/>
              </w:rPr>
            </w:pPr>
            <w:r w:rsidRPr="005E477A">
              <w:rPr>
                <w:rFonts w:cs="Segoe UI"/>
                <w:color w:val="000000"/>
                <w:sz w:val="14"/>
                <w:szCs w:val="16"/>
              </w:rPr>
              <w:t xml:space="preserve">Etat des poulies de mouflage </w:t>
            </w:r>
          </w:p>
          <w:p w14:paraId="516D5745" w14:textId="77777777" w:rsidR="00D1574C" w:rsidRPr="005E477A" w:rsidRDefault="00D1574C" w:rsidP="00D1574C">
            <w:pPr>
              <w:numPr>
                <w:ilvl w:val="0"/>
                <w:numId w:val="4"/>
              </w:numPr>
              <w:spacing w:before="0" w:after="0"/>
              <w:rPr>
                <w:rFonts w:cs="Segoe UI"/>
                <w:color w:val="000000"/>
                <w:sz w:val="14"/>
                <w:szCs w:val="16"/>
              </w:rPr>
            </w:pPr>
            <w:r w:rsidRPr="005E477A">
              <w:rPr>
                <w:rFonts w:cs="Segoe UI"/>
                <w:color w:val="000000"/>
                <w:sz w:val="14"/>
                <w:szCs w:val="16"/>
              </w:rPr>
              <w:t>Eclairage de secours cabine</w:t>
            </w:r>
          </w:p>
          <w:p w14:paraId="6AB9E1EF" w14:textId="77777777" w:rsidR="00D1574C" w:rsidRPr="005E477A" w:rsidRDefault="00D1574C" w:rsidP="00D1574C">
            <w:pPr>
              <w:spacing w:after="0"/>
              <w:rPr>
                <w:rFonts w:cs="Segoe UI"/>
                <w:b/>
                <w:color w:val="000000"/>
                <w:sz w:val="14"/>
                <w:szCs w:val="16"/>
              </w:rPr>
            </w:pPr>
            <w:r w:rsidRPr="005E477A">
              <w:rPr>
                <w:rFonts w:cs="Segoe UI"/>
                <w:b/>
                <w:color w:val="000000"/>
                <w:sz w:val="14"/>
                <w:szCs w:val="16"/>
              </w:rPr>
              <w:t>PORTE CABINE</w:t>
            </w:r>
          </w:p>
          <w:p w14:paraId="781D6EEE" w14:textId="77777777" w:rsidR="00D1574C" w:rsidRPr="005E477A" w:rsidRDefault="00D1574C" w:rsidP="00D1574C">
            <w:pPr>
              <w:numPr>
                <w:ilvl w:val="0"/>
                <w:numId w:val="7"/>
              </w:numPr>
              <w:spacing w:before="0" w:after="0"/>
              <w:rPr>
                <w:rFonts w:cs="Segoe UI"/>
                <w:color w:val="000000"/>
                <w:sz w:val="14"/>
                <w:szCs w:val="16"/>
              </w:rPr>
            </w:pPr>
            <w:r w:rsidRPr="005E477A">
              <w:rPr>
                <w:rFonts w:cs="Segoe UI"/>
                <w:color w:val="000000"/>
                <w:sz w:val="14"/>
                <w:szCs w:val="16"/>
              </w:rPr>
              <w:t xml:space="preserve">Réglage de la porte cabine </w:t>
            </w:r>
          </w:p>
          <w:p w14:paraId="1C3589E3" w14:textId="77777777" w:rsidR="00D1574C" w:rsidRPr="005E477A" w:rsidRDefault="00D1574C" w:rsidP="00D1574C">
            <w:pPr>
              <w:numPr>
                <w:ilvl w:val="0"/>
                <w:numId w:val="7"/>
              </w:numPr>
              <w:spacing w:before="0" w:after="0"/>
              <w:rPr>
                <w:rFonts w:cs="Segoe UI"/>
                <w:color w:val="000000"/>
                <w:sz w:val="14"/>
                <w:szCs w:val="16"/>
              </w:rPr>
            </w:pPr>
            <w:r w:rsidRPr="005E477A">
              <w:rPr>
                <w:rFonts w:cs="Segoe UI"/>
                <w:color w:val="000000"/>
                <w:sz w:val="14"/>
                <w:szCs w:val="16"/>
              </w:rPr>
              <w:t>Conformité de la paroi lisse de service</w:t>
            </w:r>
          </w:p>
          <w:p w14:paraId="4CF792D2" w14:textId="77777777" w:rsidR="00D1574C" w:rsidRPr="005E477A" w:rsidRDefault="00D1574C" w:rsidP="00D1574C">
            <w:pPr>
              <w:numPr>
                <w:ilvl w:val="0"/>
                <w:numId w:val="7"/>
              </w:numPr>
              <w:spacing w:before="0" w:after="0"/>
              <w:rPr>
                <w:rFonts w:cs="Segoe UI"/>
                <w:color w:val="000000"/>
                <w:sz w:val="14"/>
                <w:szCs w:val="16"/>
              </w:rPr>
            </w:pPr>
            <w:r w:rsidRPr="005E477A">
              <w:rPr>
                <w:rFonts w:cs="Segoe UI"/>
                <w:color w:val="000000"/>
                <w:sz w:val="14"/>
                <w:szCs w:val="16"/>
              </w:rPr>
              <w:t>Etat de l’opérateur de porte cabine</w:t>
            </w:r>
          </w:p>
          <w:p w14:paraId="50C85575" w14:textId="77777777" w:rsidR="00D1574C" w:rsidRPr="005E477A" w:rsidRDefault="00D1574C" w:rsidP="00D1574C">
            <w:pPr>
              <w:numPr>
                <w:ilvl w:val="0"/>
                <w:numId w:val="2"/>
              </w:numPr>
              <w:spacing w:before="0" w:after="0"/>
              <w:rPr>
                <w:rFonts w:cs="Segoe UI"/>
                <w:color w:val="000000"/>
                <w:sz w:val="14"/>
                <w:szCs w:val="16"/>
              </w:rPr>
            </w:pPr>
            <w:r w:rsidRPr="005E477A">
              <w:rPr>
                <w:rFonts w:cs="Segoe UI"/>
                <w:color w:val="000000"/>
                <w:sz w:val="14"/>
                <w:szCs w:val="16"/>
              </w:rPr>
              <w:t>Condamnation électrique des portes de cabine</w:t>
            </w:r>
          </w:p>
          <w:p w14:paraId="30835B2C" w14:textId="77777777" w:rsidR="00D1574C" w:rsidRPr="005E477A" w:rsidRDefault="00D1574C" w:rsidP="00D1574C">
            <w:pPr>
              <w:numPr>
                <w:ilvl w:val="0"/>
                <w:numId w:val="2"/>
              </w:numPr>
              <w:spacing w:before="0" w:after="0"/>
              <w:rPr>
                <w:rFonts w:cs="Segoe UI"/>
                <w:color w:val="000000"/>
                <w:sz w:val="14"/>
                <w:szCs w:val="16"/>
              </w:rPr>
            </w:pPr>
            <w:r w:rsidRPr="005E477A">
              <w:rPr>
                <w:rFonts w:cs="Segoe UI"/>
                <w:color w:val="000000"/>
                <w:sz w:val="14"/>
                <w:szCs w:val="16"/>
              </w:rPr>
              <w:t>Etat du verrouillage du bras d’opérateur</w:t>
            </w:r>
          </w:p>
          <w:p w14:paraId="3A4D6F84" w14:textId="77777777" w:rsidR="00D1574C" w:rsidRPr="005E477A" w:rsidRDefault="00D1574C" w:rsidP="00D1574C">
            <w:pPr>
              <w:numPr>
                <w:ilvl w:val="0"/>
                <w:numId w:val="2"/>
              </w:numPr>
              <w:spacing w:before="0" w:after="0"/>
              <w:rPr>
                <w:rFonts w:cs="Segoe UI"/>
                <w:color w:val="000000"/>
                <w:sz w:val="14"/>
                <w:szCs w:val="16"/>
              </w:rPr>
            </w:pPr>
            <w:r w:rsidRPr="005E477A">
              <w:rPr>
                <w:rFonts w:cs="Segoe UI"/>
                <w:color w:val="000000"/>
                <w:sz w:val="14"/>
                <w:szCs w:val="16"/>
              </w:rPr>
              <w:t>Réglage des galets et contre galets (portes automatiques)</w:t>
            </w:r>
          </w:p>
          <w:p w14:paraId="47BBEE33" w14:textId="77777777" w:rsidR="00D1574C" w:rsidRPr="005E477A" w:rsidRDefault="00D1574C" w:rsidP="00D1574C">
            <w:pPr>
              <w:numPr>
                <w:ilvl w:val="0"/>
                <w:numId w:val="2"/>
              </w:numPr>
              <w:spacing w:before="0" w:after="0"/>
              <w:rPr>
                <w:rFonts w:cs="Segoe UI"/>
                <w:color w:val="000000"/>
                <w:sz w:val="14"/>
                <w:szCs w:val="16"/>
              </w:rPr>
            </w:pPr>
            <w:r w:rsidRPr="005E477A">
              <w:rPr>
                <w:rFonts w:cs="Segoe UI"/>
                <w:color w:val="000000"/>
                <w:sz w:val="14"/>
                <w:szCs w:val="16"/>
              </w:rPr>
              <w:t>Etats des seuils</w:t>
            </w:r>
          </w:p>
          <w:p w14:paraId="0FADECCD" w14:textId="77777777" w:rsidR="00D1574C" w:rsidRPr="005E477A" w:rsidRDefault="00D1574C" w:rsidP="00D1574C">
            <w:pPr>
              <w:spacing w:after="0"/>
              <w:rPr>
                <w:rFonts w:cs="Segoe UI"/>
                <w:b/>
                <w:color w:val="000000"/>
                <w:sz w:val="14"/>
                <w:szCs w:val="16"/>
              </w:rPr>
            </w:pPr>
            <w:r w:rsidRPr="005E477A">
              <w:rPr>
                <w:rFonts w:cs="Segoe UI"/>
                <w:b/>
                <w:color w:val="000000"/>
                <w:sz w:val="14"/>
                <w:szCs w:val="16"/>
              </w:rPr>
              <w:t>GAINE</w:t>
            </w:r>
          </w:p>
          <w:p w14:paraId="1E6238E2"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Etat de propreté de la gaine</w:t>
            </w:r>
          </w:p>
          <w:p w14:paraId="392D09B9" w14:textId="77777777" w:rsidR="00D1574C" w:rsidRPr="005E477A" w:rsidRDefault="00D1574C" w:rsidP="00D1574C">
            <w:pPr>
              <w:numPr>
                <w:ilvl w:val="0"/>
                <w:numId w:val="8"/>
              </w:numPr>
              <w:spacing w:before="0" w:after="0"/>
              <w:rPr>
                <w:rFonts w:cs="Segoe UI"/>
                <w:color w:val="000000"/>
                <w:sz w:val="14"/>
                <w:szCs w:val="16"/>
              </w:rPr>
            </w:pPr>
            <w:r w:rsidRPr="005E477A">
              <w:rPr>
                <w:rFonts w:cs="Segoe UI"/>
                <w:color w:val="000000"/>
                <w:sz w:val="14"/>
                <w:szCs w:val="16"/>
              </w:rPr>
              <w:t>Eclairage de gaine</w:t>
            </w:r>
          </w:p>
          <w:p w14:paraId="0FDACCF6" w14:textId="77777777" w:rsidR="00D1574C" w:rsidRPr="005E477A" w:rsidRDefault="00D1574C" w:rsidP="00D1574C">
            <w:pPr>
              <w:numPr>
                <w:ilvl w:val="0"/>
                <w:numId w:val="9"/>
              </w:numPr>
              <w:spacing w:before="0" w:after="0"/>
              <w:rPr>
                <w:rFonts w:cs="Segoe UI"/>
                <w:color w:val="000000"/>
                <w:sz w:val="14"/>
                <w:szCs w:val="16"/>
              </w:rPr>
            </w:pPr>
            <w:r w:rsidRPr="005E477A">
              <w:rPr>
                <w:rFonts w:cs="Segoe UI"/>
                <w:color w:val="000000"/>
                <w:sz w:val="14"/>
                <w:szCs w:val="16"/>
              </w:rPr>
              <w:t>Lubrification guides cabine</w:t>
            </w:r>
          </w:p>
          <w:p w14:paraId="57F5A92C" w14:textId="77777777" w:rsidR="00D1574C" w:rsidRPr="005E477A" w:rsidRDefault="00D1574C" w:rsidP="00D1574C">
            <w:pPr>
              <w:numPr>
                <w:ilvl w:val="0"/>
                <w:numId w:val="9"/>
              </w:numPr>
              <w:spacing w:before="0" w:after="0"/>
              <w:rPr>
                <w:rFonts w:cs="Segoe UI"/>
                <w:color w:val="000000"/>
                <w:sz w:val="14"/>
                <w:szCs w:val="16"/>
              </w:rPr>
            </w:pPr>
            <w:r w:rsidRPr="005E477A">
              <w:rPr>
                <w:rFonts w:cs="Segoe UI"/>
                <w:color w:val="000000"/>
                <w:sz w:val="14"/>
                <w:szCs w:val="16"/>
              </w:rPr>
              <w:t>Lubrification guides contrepoids</w:t>
            </w:r>
          </w:p>
          <w:p w14:paraId="0667D27B" w14:textId="77777777" w:rsidR="00D1574C" w:rsidRPr="005E477A" w:rsidRDefault="00D1574C" w:rsidP="00D1574C">
            <w:pPr>
              <w:numPr>
                <w:ilvl w:val="0"/>
                <w:numId w:val="9"/>
              </w:numPr>
              <w:spacing w:before="0" w:after="0"/>
              <w:rPr>
                <w:rFonts w:cs="Segoe UI"/>
                <w:color w:val="000000"/>
                <w:sz w:val="14"/>
                <w:szCs w:val="16"/>
              </w:rPr>
            </w:pPr>
            <w:r w:rsidRPr="005E477A">
              <w:rPr>
                <w:rFonts w:cs="Segoe UI"/>
                <w:color w:val="000000"/>
                <w:sz w:val="14"/>
                <w:szCs w:val="16"/>
              </w:rPr>
              <w:t>Etat des coulisseaux contrepoids </w:t>
            </w:r>
          </w:p>
          <w:p w14:paraId="580275D3" w14:textId="77777777" w:rsidR="00D1574C" w:rsidRPr="005E477A" w:rsidRDefault="00D1574C" w:rsidP="00D1574C">
            <w:pPr>
              <w:numPr>
                <w:ilvl w:val="0"/>
                <w:numId w:val="9"/>
              </w:numPr>
              <w:spacing w:before="0" w:after="0"/>
              <w:rPr>
                <w:rFonts w:cs="Segoe UI"/>
                <w:color w:val="000000"/>
                <w:sz w:val="14"/>
                <w:szCs w:val="16"/>
              </w:rPr>
            </w:pPr>
            <w:r w:rsidRPr="005E477A">
              <w:rPr>
                <w:rFonts w:cs="Segoe UI"/>
                <w:color w:val="000000"/>
                <w:sz w:val="14"/>
                <w:szCs w:val="16"/>
              </w:rPr>
              <w:t>Dispositif de fin de course</w:t>
            </w:r>
          </w:p>
          <w:p w14:paraId="716F01E1" w14:textId="77777777" w:rsidR="00D1574C" w:rsidRPr="005E477A" w:rsidRDefault="00D1574C" w:rsidP="00D1574C">
            <w:pPr>
              <w:numPr>
                <w:ilvl w:val="0"/>
                <w:numId w:val="9"/>
              </w:numPr>
              <w:spacing w:before="0" w:after="0"/>
              <w:rPr>
                <w:rFonts w:cs="Segoe UI"/>
                <w:color w:val="000000"/>
                <w:sz w:val="14"/>
                <w:szCs w:val="16"/>
              </w:rPr>
            </w:pPr>
            <w:r w:rsidRPr="005E477A">
              <w:rPr>
                <w:rFonts w:cs="Segoe UI"/>
                <w:color w:val="000000"/>
                <w:sz w:val="14"/>
                <w:szCs w:val="16"/>
              </w:rPr>
              <w:t>Fins de course inspection</w:t>
            </w:r>
          </w:p>
          <w:p w14:paraId="4AA819F6" w14:textId="77777777" w:rsidR="00D1574C" w:rsidRPr="005E477A" w:rsidRDefault="00D1574C" w:rsidP="00D1574C">
            <w:pPr>
              <w:spacing w:after="0"/>
              <w:rPr>
                <w:rFonts w:cs="Segoe UI"/>
                <w:b/>
                <w:color w:val="000000"/>
                <w:sz w:val="14"/>
                <w:szCs w:val="16"/>
              </w:rPr>
            </w:pPr>
            <w:r w:rsidRPr="005E477A">
              <w:rPr>
                <w:rFonts w:cs="Segoe UI"/>
                <w:b/>
                <w:color w:val="000000"/>
                <w:sz w:val="14"/>
                <w:szCs w:val="16"/>
              </w:rPr>
              <w:t>LIMITEUR DE VITESSE ET PARACHUTE</w:t>
            </w:r>
          </w:p>
          <w:p w14:paraId="2DF8CAB6" w14:textId="77777777" w:rsidR="00D1574C" w:rsidRPr="005E477A" w:rsidRDefault="00D1574C" w:rsidP="00D1574C">
            <w:pPr>
              <w:numPr>
                <w:ilvl w:val="0"/>
                <w:numId w:val="11"/>
              </w:numPr>
              <w:spacing w:before="0" w:after="0"/>
              <w:rPr>
                <w:rFonts w:cs="Segoe UI"/>
                <w:color w:val="000000"/>
                <w:sz w:val="14"/>
                <w:szCs w:val="16"/>
              </w:rPr>
            </w:pPr>
            <w:r w:rsidRPr="005E477A">
              <w:rPr>
                <w:rFonts w:cs="Segoe UI"/>
                <w:color w:val="000000"/>
                <w:sz w:val="14"/>
                <w:szCs w:val="16"/>
              </w:rPr>
              <w:t>Etat du limiteur de vitesse</w:t>
            </w:r>
          </w:p>
          <w:p w14:paraId="3C856183" w14:textId="77777777" w:rsidR="00D1574C" w:rsidRPr="005E477A" w:rsidRDefault="00D1574C" w:rsidP="00D1574C">
            <w:pPr>
              <w:numPr>
                <w:ilvl w:val="0"/>
                <w:numId w:val="11"/>
              </w:numPr>
              <w:spacing w:before="0" w:after="0"/>
              <w:rPr>
                <w:rFonts w:cs="Segoe UI"/>
                <w:color w:val="000000"/>
                <w:sz w:val="14"/>
                <w:szCs w:val="16"/>
              </w:rPr>
            </w:pPr>
            <w:r w:rsidRPr="005E477A">
              <w:rPr>
                <w:rFonts w:cs="Segoe UI"/>
                <w:color w:val="000000"/>
                <w:sz w:val="14"/>
                <w:szCs w:val="16"/>
              </w:rPr>
              <w:t>Plaque signalétique du limiteur</w:t>
            </w:r>
          </w:p>
          <w:p w14:paraId="63FABDAC" w14:textId="77777777" w:rsidR="00D1574C" w:rsidRPr="005E477A" w:rsidRDefault="00D1574C" w:rsidP="00D1574C">
            <w:pPr>
              <w:numPr>
                <w:ilvl w:val="0"/>
                <w:numId w:val="11"/>
              </w:numPr>
              <w:spacing w:before="0" w:after="0"/>
              <w:rPr>
                <w:rFonts w:cs="Segoe UI"/>
                <w:color w:val="000000"/>
                <w:sz w:val="14"/>
                <w:szCs w:val="16"/>
              </w:rPr>
            </w:pPr>
            <w:r w:rsidRPr="005E477A">
              <w:rPr>
                <w:rFonts w:cs="Segoe UI"/>
                <w:color w:val="000000"/>
                <w:sz w:val="14"/>
                <w:szCs w:val="16"/>
              </w:rPr>
              <w:t>Etat du câble limiteur</w:t>
            </w:r>
          </w:p>
        </w:tc>
        <w:tc>
          <w:tcPr>
            <w:tcW w:w="4901" w:type="dxa"/>
          </w:tcPr>
          <w:p w14:paraId="254B5C95" w14:textId="77777777" w:rsidR="00D1574C" w:rsidRPr="005E477A" w:rsidRDefault="00D1574C" w:rsidP="00D1574C">
            <w:pPr>
              <w:spacing w:after="0"/>
              <w:rPr>
                <w:rFonts w:cs="Segoe UI"/>
                <w:b/>
                <w:color w:val="000000"/>
                <w:sz w:val="14"/>
                <w:szCs w:val="16"/>
              </w:rPr>
            </w:pPr>
            <w:r w:rsidRPr="005E477A">
              <w:rPr>
                <w:rFonts w:cs="Segoe UI"/>
                <w:b/>
                <w:color w:val="000000"/>
                <w:sz w:val="14"/>
                <w:szCs w:val="16"/>
              </w:rPr>
              <w:t>PORTES PALIERES</w:t>
            </w:r>
          </w:p>
          <w:p w14:paraId="572B8596" w14:textId="77777777" w:rsidR="00D1574C" w:rsidRPr="005E477A" w:rsidRDefault="00D1574C" w:rsidP="00D1574C">
            <w:pPr>
              <w:numPr>
                <w:ilvl w:val="0"/>
                <w:numId w:val="3"/>
              </w:numPr>
              <w:spacing w:before="0" w:after="0"/>
              <w:rPr>
                <w:rFonts w:cs="Segoe UI"/>
                <w:color w:val="000000"/>
                <w:sz w:val="14"/>
                <w:szCs w:val="16"/>
              </w:rPr>
            </w:pPr>
            <w:r w:rsidRPr="005E477A">
              <w:rPr>
                <w:rFonts w:cs="Segoe UI"/>
                <w:color w:val="000000"/>
                <w:sz w:val="14"/>
                <w:szCs w:val="16"/>
              </w:rPr>
              <w:t>Réglage des galets et contre galets (portes automatiques)</w:t>
            </w:r>
          </w:p>
          <w:p w14:paraId="3BB0B3F1" w14:textId="77777777" w:rsidR="00D1574C" w:rsidRPr="005E477A" w:rsidRDefault="00D1574C" w:rsidP="00D1574C">
            <w:pPr>
              <w:numPr>
                <w:ilvl w:val="0"/>
                <w:numId w:val="3"/>
              </w:numPr>
              <w:spacing w:before="0" w:after="0"/>
              <w:rPr>
                <w:rFonts w:cs="Segoe UI"/>
                <w:color w:val="000000"/>
                <w:sz w:val="14"/>
                <w:szCs w:val="16"/>
              </w:rPr>
            </w:pPr>
            <w:r w:rsidRPr="005E477A">
              <w:rPr>
                <w:rFonts w:cs="Segoe UI"/>
                <w:color w:val="000000"/>
                <w:sz w:val="14"/>
                <w:szCs w:val="16"/>
              </w:rPr>
              <w:t>Etats des seuils</w:t>
            </w:r>
          </w:p>
          <w:p w14:paraId="04F40656" w14:textId="77777777" w:rsidR="00D1574C" w:rsidRPr="005E477A" w:rsidRDefault="00D1574C" w:rsidP="00D1574C">
            <w:pPr>
              <w:numPr>
                <w:ilvl w:val="0"/>
                <w:numId w:val="3"/>
              </w:numPr>
              <w:spacing w:before="0" w:after="0"/>
              <w:rPr>
                <w:rFonts w:cs="Segoe UI"/>
                <w:color w:val="000000"/>
                <w:sz w:val="14"/>
                <w:szCs w:val="16"/>
              </w:rPr>
            </w:pPr>
            <w:r w:rsidRPr="005E477A">
              <w:rPr>
                <w:rFonts w:cs="Segoe UI"/>
                <w:color w:val="000000"/>
                <w:sz w:val="14"/>
                <w:szCs w:val="16"/>
              </w:rPr>
              <w:t>Réglages des fermes portes (portes battantes)</w:t>
            </w:r>
          </w:p>
          <w:p w14:paraId="20A3C64B" w14:textId="77777777" w:rsidR="00D1574C" w:rsidRPr="005E477A" w:rsidRDefault="00D1574C" w:rsidP="00D1574C">
            <w:pPr>
              <w:numPr>
                <w:ilvl w:val="0"/>
                <w:numId w:val="3"/>
              </w:numPr>
              <w:spacing w:before="0" w:after="0"/>
              <w:rPr>
                <w:rFonts w:cs="Segoe UI"/>
                <w:color w:val="000000"/>
                <w:sz w:val="14"/>
                <w:szCs w:val="16"/>
              </w:rPr>
            </w:pPr>
            <w:r w:rsidRPr="005E477A">
              <w:rPr>
                <w:rFonts w:cs="Segoe UI"/>
                <w:color w:val="000000"/>
                <w:sz w:val="14"/>
                <w:szCs w:val="16"/>
              </w:rPr>
              <w:t>Organes de commandes aux paliers</w:t>
            </w:r>
          </w:p>
          <w:p w14:paraId="45FAF5CD" w14:textId="77777777" w:rsidR="00D1574C" w:rsidRPr="005E477A" w:rsidRDefault="00D1574C" w:rsidP="00D1574C">
            <w:pPr>
              <w:numPr>
                <w:ilvl w:val="0"/>
                <w:numId w:val="3"/>
              </w:numPr>
              <w:spacing w:before="0" w:after="0"/>
              <w:rPr>
                <w:rFonts w:cs="Segoe UI"/>
                <w:color w:val="000000"/>
                <w:sz w:val="14"/>
                <w:szCs w:val="16"/>
              </w:rPr>
            </w:pPr>
            <w:r w:rsidRPr="005E477A">
              <w:rPr>
                <w:rFonts w:cs="Segoe UI"/>
                <w:color w:val="000000"/>
                <w:sz w:val="14"/>
                <w:szCs w:val="16"/>
              </w:rPr>
              <w:t>Indicateurs de position, de direction</w:t>
            </w:r>
          </w:p>
          <w:p w14:paraId="47B4890C" w14:textId="77777777" w:rsidR="00D1574C" w:rsidRPr="005E477A" w:rsidRDefault="00D1574C" w:rsidP="00D1574C">
            <w:pPr>
              <w:numPr>
                <w:ilvl w:val="0"/>
                <w:numId w:val="3"/>
              </w:numPr>
              <w:spacing w:before="0" w:after="0"/>
              <w:rPr>
                <w:rFonts w:cs="Segoe UI"/>
                <w:color w:val="000000"/>
                <w:sz w:val="14"/>
                <w:szCs w:val="16"/>
              </w:rPr>
            </w:pPr>
            <w:r w:rsidRPr="005E477A">
              <w:rPr>
                <w:rFonts w:cs="Segoe UI"/>
                <w:color w:val="000000"/>
                <w:sz w:val="14"/>
                <w:szCs w:val="16"/>
              </w:rPr>
              <w:t>Signalisations lumineuses</w:t>
            </w:r>
          </w:p>
          <w:p w14:paraId="73FA6773" w14:textId="77777777" w:rsidR="00D1574C" w:rsidRPr="005E477A" w:rsidRDefault="00D1574C" w:rsidP="00D1574C">
            <w:pPr>
              <w:numPr>
                <w:ilvl w:val="0"/>
                <w:numId w:val="5"/>
              </w:numPr>
              <w:spacing w:before="0" w:after="0"/>
              <w:rPr>
                <w:rFonts w:cs="Segoe UI"/>
                <w:color w:val="000000"/>
                <w:sz w:val="14"/>
                <w:szCs w:val="16"/>
              </w:rPr>
            </w:pPr>
            <w:r w:rsidRPr="005E477A">
              <w:rPr>
                <w:rFonts w:cs="Segoe UI"/>
                <w:color w:val="000000"/>
                <w:sz w:val="14"/>
                <w:szCs w:val="16"/>
              </w:rPr>
              <w:t xml:space="preserve">Etat des serrures palières </w:t>
            </w:r>
          </w:p>
          <w:p w14:paraId="685F9BAA" w14:textId="77777777" w:rsidR="00D1574C" w:rsidRPr="005E477A" w:rsidRDefault="00D1574C" w:rsidP="00D1574C">
            <w:pPr>
              <w:numPr>
                <w:ilvl w:val="0"/>
                <w:numId w:val="5"/>
              </w:numPr>
              <w:spacing w:before="0" w:after="0"/>
              <w:rPr>
                <w:rFonts w:cs="Segoe UI"/>
                <w:color w:val="000000"/>
                <w:sz w:val="14"/>
                <w:szCs w:val="16"/>
              </w:rPr>
            </w:pPr>
            <w:r w:rsidRPr="005E477A">
              <w:rPr>
                <w:rFonts w:cs="Segoe UI"/>
                <w:color w:val="000000"/>
                <w:sz w:val="14"/>
                <w:szCs w:val="16"/>
              </w:rPr>
              <w:t>Zone de déverrouillage manuel des portes palières</w:t>
            </w:r>
          </w:p>
          <w:p w14:paraId="36E3B062" w14:textId="77777777" w:rsidR="00D1574C" w:rsidRPr="005E477A" w:rsidRDefault="00D1574C" w:rsidP="00D1574C">
            <w:pPr>
              <w:numPr>
                <w:ilvl w:val="0"/>
                <w:numId w:val="5"/>
              </w:numPr>
              <w:spacing w:before="0" w:after="0"/>
              <w:rPr>
                <w:rFonts w:cs="Segoe UI"/>
                <w:color w:val="000000"/>
                <w:sz w:val="14"/>
                <w:szCs w:val="16"/>
              </w:rPr>
            </w:pPr>
            <w:r w:rsidRPr="005E477A">
              <w:rPr>
                <w:rFonts w:cs="Segoe UI"/>
                <w:color w:val="000000"/>
                <w:sz w:val="14"/>
                <w:szCs w:val="16"/>
              </w:rPr>
              <w:t>Dispositif de déverrouillage manuel des portes palières</w:t>
            </w:r>
          </w:p>
          <w:p w14:paraId="57F28175" w14:textId="77777777" w:rsidR="00D1574C" w:rsidRPr="005E477A" w:rsidRDefault="00D1574C" w:rsidP="00D1574C">
            <w:pPr>
              <w:spacing w:after="0"/>
              <w:rPr>
                <w:rFonts w:cs="Segoe UI"/>
                <w:b/>
                <w:color w:val="000000"/>
                <w:sz w:val="14"/>
                <w:szCs w:val="16"/>
              </w:rPr>
            </w:pPr>
            <w:r w:rsidRPr="005E477A">
              <w:rPr>
                <w:rFonts w:cs="Segoe UI"/>
                <w:b/>
                <w:color w:val="000000"/>
                <w:sz w:val="14"/>
                <w:szCs w:val="16"/>
              </w:rPr>
              <w:t>TOIT DE CABINE</w:t>
            </w:r>
          </w:p>
          <w:p w14:paraId="0D5D47E3"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Etat de propreté du toit de cabine</w:t>
            </w:r>
          </w:p>
          <w:p w14:paraId="4E9B95E6"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Fonctionnement de la manœuvre d’inspection</w:t>
            </w:r>
          </w:p>
          <w:p w14:paraId="41D26881" w14:textId="77777777" w:rsidR="00D1574C" w:rsidRPr="005E477A" w:rsidRDefault="00D1574C" w:rsidP="00D1574C">
            <w:pPr>
              <w:numPr>
                <w:ilvl w:val="0"/>
                <w:numId w:val="6"/>
              </w:numPr>
              <w:spacing w:before="0" w:after="0"/>
              <w:rPr>
                <w:rFonts w:cs="Segoe UI"/>
                <w:color w:val="000000"/>
                <w:sz w:val="14"/>
                <w:szCs w:val="16"/>
              </w:rPr>
            </w:pPr>
            <w:r w:rsidRPr="005E477A">
              <w:rPr>
                <w:rFonts w:cs="Segoe UI"/>
                <w:color w:val="000000"/>
                <w:sz w:val="14"/>
                <w:szCs w:val="16"/>
              </w:rPr>
              <w:t xml:space="preserve">Interrupteur d’arrêt </w:t>
            </w:r>
          </w:p>
          <w:p w14:paraId="3FFFEF6F" w14:textId="77777777" w:rsidR="00D1574C" w:rsidRPr="005E477A" w:rsidRDefault="00D1574C" w:rsidP="00D1574C">
            <w:pPr>
              <w:numPr>
                <w:ilvl w:val="0"/>
                <w:numId w:val="6"/>
              </w:numPr>
              <w:spacing w:before="0" w:after="0"/>
              <w:rPr>
                <w:rFonts w:cs="Segoe UI"/>
                <w:color w:val="000000"/>
                <w:sz w:val="14"/>
                <w:szCs w:val="16"/>
              </w:rPr>
            </w:pPr>
            <w:r w:rsidRPr="005E477A">
              <w:rPr>
                <w:rFonts w:cs="Segoe UI"/>
                <w:color w:val="000000"/>
                <w:sz w:val="14"/>
                <w:szCs w:val="16"/>
              </w:rPr>
              <w:t>Verrouillage mécanique et condamnation électrique de la trappe de secours</w:t>
            </w:r>
          </w:p>
          <w:p w14:paraId="5891559B" w14:textId="77777777" w:rsidR="00D1574C" w:rsidRPr="005E477A" w:rsidRDefault="00D1574C" w:rsidP="00D1574C">
            <w:pPr>
              <w:numPr>
                <w:ilvl w:val="0"/>
                <w:numId w:val="6"/>
              </w:numPr>
              <w:spacing w:before="0" w:after="0"/>
              <w:rPr>
                <w:rFonts w:cs="Segoe UI"/>
                <w:color w:val="000000"/>
                <w:sz w:val="14"/>
                <w:szCs w:val="16"/>
              </w:rPr>
            </w:pPr>
            <w:r w:rsidRPr="005E477A">
              <w:rPr>
                <w:rFonts w:cs="Segoe UI"/>
                <w:color w:val="000000"/>
                <w:sz w:val="14"/>
                <w:szCs w:val="16"/>
              </w:rPr>
              <w:t>Présence d’échelle d’accès à la trappe</w:t>
            </w:r>
          </w:p>
          <w:p w14:paraId="5A8E04CE" w14:textId="77777777" w:rsidR="00D1574C" w:rsidRPr="005E477A" w:rsidRDefault="00D1574C" w:rsidP="00D1574C">
            <w:pPr>
              <w:spacing w:after="0"/>
              <w:rPr>
                <w:rFonts w:cs="Segoe UI"/>
                <w:b/>
                <w:color w:val="000000"/>
                <w:sz w:val="14"/>
                <w:szCs w:val="16"/>
              </w:rPr>
            </w:pPr>
            <w:r w:rsidRPr="005E477A">
              <w:rPr>
                <w:rFonts w:cs="Segoe UI"/>
                <w:b/>
                <w:color w:val="000000"/>
                <w:sz w:val="14"/>
                <w:szCs w:val="16"/>
              </w:rPr>
              <w:t>SYSTEME D’ENTRAINEMENT</w:t>
            </w:r>
          </w:p>
          <w:p w14:paraId="155B4973" w14:textId="77777777" w:rsidR="00D1574C" w:rsidRPr="005E477A" w:rsidRDefault="00D1574C" w:rsidP="00D1574C">
            <w:pPr>
              <w:numPr>
                <w:ilvl w:val="0"/>
                <w:numId w:val="12"/>
              </w:numPr>
              <w:spacing w:before="0" w:after="0"/>
              <w:rPr>
                <w:rFonts w:cs="Segoe UI"/>
                <w:color w:val="000000"/>
                <w:sz w:val="14"/>
                <w:szCs w:val="16"/>
              </w:rPr>
            </w:pPr>
            <w:r w:rsidRPr="005E477A">
              <w:rPr>
                <w:rFonts w:cs="Segoe UI"/>
                <w:color w:val="000000"/>
                <w:sz w:val="14"/>
                <w:szCs w:val="16"/>
              </w:rPr>
              <w:t>Etat du treuil</w:t>
            </w:r>
          </w:p>
          <w:p w14:paraId="6A1D88DB" w14:textId="77777777" w:rsidR="00D1574C" w:rsidRPr="005E477A" w:rsidRDefault="00D1574C" w:rsidP="00D1574C">
            <w:pPr>
              <w:numPr>
                <w:ilvl w:val="0"/>
                <w:numId w:val="12"/>
              </w:numPr>
              <w:spacing w:before="0" w:after="0"/>
              <w:rPr>
                <w:rFonts w:cs="Segoe UI"/>
                <w:color w:val="000000"/>
                <w:sz w:val="14"/>
                <w:szCs w:val="16"/>
              </w:rPr>
            </w:pPr>
            <w:r w:rsidRPr="005E477A">
              <w:rPr>
                <w:rFonts w:cs="Segoe UI"/>
                <w:color w:val="000000"/>
                <w:sz w:val="14"/>
                <w:szCs w:val="16"/>
              </w:rPr>
              <w:t>Etat de l’armoire de manœuvre – Risques électriques</w:t>
            </w:r>
          </w:p>
          <w:p w14:paraId="0A182FB9" w14:textId="77777777" w:rsidR="00D1574C" w:rsidRPr="005E477A" w:rsidRDefault="00D1574C" w:rsidP="00D1574C">
            <w:pPr>
              <w:numPr>
                <w:ilvl w:val="0"/>
                <w:numId w:val="12"/>
              </w:numPr>
              <w:spacing w:before="0" w:after="0"/>
              <w:rPr>
                <w:rFonts w:cs="Segoe UI"/>
                <w:color w:val="000000"/>
                <w:sz w:val="14"/>
                <w:szCs w:val="16"/>
              </w:rPr>
            </w:pPr>
            <w:r w:rsidRPr="005E477A">
              <w:rPr>
                <w:rFonts w:cs="Segoe UI"/>
                <w:color w:val="000000"/>
                <w:sz w:val="14"/>
                <w:szCs w:val="16"/>
              </w:rPr>
              <w:t>Calibrage des fusibles</w:t>
            </w:r>
          </w:p>
          <w:p w14:paraId="5CEB90D7" w14:textId="77777777" w:rsidR="00D1574C" w:rsidRPr="005E477A" w:rsidRDefault="00D1574C" w:rsidP="00D1574C">
            <w:pPr>
              <w:numPr>
                <w:ilvl w:val="0"/>
                <w:numId w:val="12"/>
              </w:numPr>
              <w:spacing w:before="0" w:after="0"/>
              <w:rPr>
                <w:rFonts w:cs="Segoe UI"/>
                <w:color w:val="000000"/>
                <w:sz w:val="14"/>
                <w:szCs w:val="16"/>
              </w:rPr>
            </w:pPr>
            <w:r w:rsidRPr="005E477A">
              <w:rPr>
                <w:rFonts w:cs="Segoe UI"/>
                <w:color w:val="000000"/>
                <w:sz w:val="14"/>
                <w:szCs w:val="16"/>
              </w:rPr>
              <w:t>Jeu de butée</w:t>
            </w:r>
          </w:p>
          <w:p w14:paraId="542070A1" w14:textId="77777777" w:rsidR="00D1574C" w:rsidRPr="005E477A" w:rsidRDefault="00D1574C" w:rsidP="00D1574C">
            <w:pPr>
              <w:numPr>
                <w:ilvl w:val="0"/>
                <w:numId w:val="12"/>
              </w:numPr>
              <w:spacing w:before="0" w:after="0"/>
              <w:rPr>
                <w:rFonts w:cs="Segoe UI"/>
                <w:color w:val="000000"/>
                <w:sz w:val="14"/>
                <w:szCs w:val="16"/>
              </w:rPr>
            </w:pPr>
            <w:r w:rsidRPr="005E477A">
              <w:rPr>
                <w:rFonts w:cs="Segoe UI"/>
                <w:color w:val="000000"/>
                <w:sz w:val="14"/>
                <w:szCs w:val="16"/>
              </w:rPr>
              <w:t>Etat du groupe moto réducteur</w:t>
            </w:r>
          </w:p>
          <w:p w14:paraId="7B8DB93C" w14:textId="77777777" w:rsidR="00D1574C" w:rsidRPr="005E477A" w:rsidRDefault="00D1574C" w:rsidP="00D1574C">
            <w:pPr>
              <w:numPr>
                <w:ilvl w:val="0"/>
                <w:numId w:val="12"/>
              </w:numPr>
              <w:spacing w:before="0" w:after="0"/>
              <w:rPr>
                <w:rFonts w:cs="Segoe UI"/>
                <w:color w:val="000000"/>
                <w:sz w:val="14"/>
                <w:szCs w:val="16"/>
              </w:rPr>
            </w:pPr>
            <w:r w:rsidRPr="005E477A">
              <w:rPr>
                <w:rFonts w:cs="Segoe UI"/>
                <w:color w:val="000000"/>
                <w:sz w:val="14"/>
                <w:szCs w:val="16"/>
              </w:rPr>
              <w:t>Etanchéité du carter</w:t>
            </w:r>
          </w:p>
          <w:p w14:paraId="07083075" w14:textId="77777777" w:rsidR="00D1574C" w:rsidRPr="005E477A" w:rsidRDefault="00D1574C" w:rsidP="00D1574C">
            <w:pPr>
              <w:numPr>
                <w:ilvl w:val="0"/>
                <w:numId w:val="12"/>
              </w:numPr>
              <w:spacing w:before="0" w:after="0"/>
              <w:rPr>
                <w:rFonts w:cs="Segoe UI"/>
                <w:color w:val="000000"/>
                <w:sz w:val="14"/>
                <w:szCs w:val="16"/>
              </w:rPr>
            </w:pPr>
            <w:r w:rsidRPr="005E477A">
              <w:rPr>
                <w:rFonts w:cs="Segoe UI"/>
                <w:color w:val="000000"/>
                <w:sz w:val="14"/>
                <w:szCs w:val="16"/>
              </w:rPr>
              <w:t>Jeu de denture</w:t>
            </w:r>
          </w:p>
          <w:p w14:paraId="60379D24" w14:textId="77777777" w:rsidR="00D1574C" w:rsidRPr="005E477A" w:rsidRDefault="00D1574C" w:rsidP="00D1574C">
            <w:pPr>
              <w:numPr>
                <w:ilvl w:val="0"/>
                <w:numId w:val="12"/>
              </w:numPr>
              <w:spacing w:before="0" w:after="0"/>
              <w:rPr>
                <w:rFonts w:cs="Segoe UI"/>
                <w:color w:val="000000"/>
                <w:sz w:val="14"/>
                <w:szCs w:val="16"/>
              </w:rPr>
            </w:pPr>
            <w:r w:rsidRPr="005E477A">
              <w:rPr>
                <w:rFonts w:cs="Segoe UI"/>
                <w:color w:val="000000"/>
                <w:sz w:val="14"/>
                <w:szCs w:val="16"/>
              </w:rPr>
              <w:t>Etat des garnitures de frein</w:t>
            </w:r>
          </w:p>
          <w:p w14:paraId="50946776" w14:textId="77777777" w:rsidR="00D1574C" w:rsidRPr="005E477A" w:rsidRDefault="00D1574C" w:rsidP="00D1574C">
            <w:pPr>
              <w:numPr>
                <w:ilvl w:val="0"/>
                <w:numId w:val="12"/>
              </w:numPr>
              <w:spacing w:before="0" w:after="0"/>
              <w:rPr>
                <w:rFonts w:cs="Segoe UI"/>
                <w:color w:val="000000"/>
                <w:sz w:val="14"/>
                <w:szCs w:val="16"/>
              </w:rPr>
            </w:pPr>
            <w:r w:rsidRPr="005E477A">
              <w:rPr>
                <w:rFonts w:cs="Segoe UI"/>
                <w:color w:val="000000"/>
                <w:sz w:val="14"/>
                <w:szCs w:val="16"/>
              </w:rPr>
              <w:t>Réglage du frein</w:t>
            </w:r>
          </w:p>
          <w:p w14:paraId="6851FD98" w14:textId="77777777" w:rsidR="00D1574C" w:rsidRPr="005E477A" w:rsidRDefault="00D1574C" w:rsidP="00D1574C">
            <w:pPr>
              <w:numPr>
                <w:ilvl w:val="0"/>
                <w:numId w:val="12"/>
              </w:numPr>
              <w:spacing w:before="0" w:after="0"/>
              <w:rPr>
                <w:rFonts w:cs="Segoe UI"/>
                <w:color w:val="000000"/>
                <w:sz w:val="14"/>
                <w:szCs w:val="16"/>
              </w:rPr>
            </w:pPr>
            <w:r w:rsidRPr="005E477A">
              <w:rPr>
                <w:rFonts w:cs="Segoe UI"/>
                <w:color w:val="000000"/>
                <w:sz w:val="14"/>
                <w:szCs w:val="16"/>
              </w:rPr>
              <w:t>Etat de l’ensemble hydraulique : Centrale, Pompe, Vérin, Joints, Flexible...</w:t>
            </w:r>
          </w:p>
          <w:p w14:paraId="2C7AA75B" w14:textId="77777777" w:rsidR="00D1574C" w:rsidRPr="005E477A" w:rsidRDefault="00D1574C" w:rsidP="00D1574C">
            <w:pPr>
              <w:numPr>
                <w:ilvl w:val="0"/>
                <w:numId w:val="12"/>
              </w:numPr>
              <w:spacing w:before="0" w:after="0"/>
              <w:rPr>
                <w:rFonts w:cs="Segoe UI"/>
                <w:color w:val="000000"/>
                <w:sz w:val="14"/>
                <w:szCs w:val="16"/>
              </w:rPr>
            </w:pPr>
            <w:r w:rsidRPr="005E477A">
              <w:rPr>
                <w:rFonts w:cs="Segoe UI"/>
                <w:color w:val="000000"/>
                <w:sz w:val="14"/>
                <w:szCs w:val="16"/>
              </w:rPr>
              <w:t xml:space="preserve">Etat de la génératrice </w:t>
            </w:r>
          </w:p>
          <w:p w14:paraId="7873208D" w14:textId="77777777" w:rsidR="00D1574C" w:rsidRPr="005E477A" w:rsidRDefault="00D1574C" w:rsidP="00D1574C">
            <w:pPr>
              <w:numPr>
                <w:ilvl w:val="0"/>
                <w:numId w:val="12"/>
              </w:numPr>
              <w:spacing w:before="0" w:after="0"/>
              <w:rPr>
                <w:rFonts w:cs="Segoe UI"/>
                <w:color w:val="000000"/>
                <w:sz w:val="14"/>
                <w:szCs w:val="16"/>
              </w:rPr>
            </w:pPr>
            <w:r w:rsidRPr="005E477A">
              <w:rPr>
                <w:rFonts w:cs="Segoe UI"/>
                <w:color w:val="000000"/>
                <w:sz w:val="14"/>
                <w:szCs w:val="16"/>
              </w:rPr>
              <w:t>Etat des câbles de traction</w:t>
            </w:r>
          </w:p>
          <w:p w14:paraId="73B4C0E6" w14:textId="77777777" w:rsidR="00D1574C" w:rsidRPr="005E477A" w:rsidRDefault="00D1574C" w:rsidP="00D1574C">
            <w:pPr>
              <w:numPr>
                <w:ilvl w:val="0"/>
                <w:numId w:val="12"/>
              </w:numPr>
              <w:spacing w:before="0" w:after="0"/>
              <w:rPr>
                <w:rFonts w:cs="Segoe UI"/>
                <w:color w:val="000000"/>
                <w:sz w:val="14"/>
                <w:szCs w:val="16"/>
              </w:rPr>
            </w:pPr>
            <w:r w:rsidRPr="005E477A">
              <w:rPr>
                <w:rFonts w:cs="Segoe UI"/>
                <w:color w:val="000000"/>
                <w:sz w:val="14"/>
                <w:szCs w:val="16"/>
              </w:rPr>
              <w:t>Etat des poulies de traction, de déflexion</w:t>
            </w:r>
          </w:p>
          <w:p w14:paraId="7859252C" w14:textId="77777777" w:rsidR="00D1574C" w:rsidRPr="005E477A" w:rsidRDefault="00D1574C" w:rsidP="00D1574C">
            <w:pPr>
              <w:numPr>
                <w:ilvl w:val="0"/>
                <w:numId w:val="12"/>
              </w:numPr>
              <w:spacing w:before="0" w:after="0"/>
              <w:rPr>
                <w:rFonts w:cs="Segoe UI"/>
                <w:color w:val="000000"/>
                <w:sz w:val="14"/>
                <w:szCs w:val="16"/>
              </w:rPr>
            </w:pPr>
            <w:r w:rsidRPr="005E477A">
              <w:rPr>
                <w:rFonts w:cs="Segoe UI"/>
                <w:color w:val="000000"/>
                <w:sz w:val="14"/>
                <w:szCs w:val="16"/>
              </w:rPr>
              <w:t>Treuil à tambour</w:t>
            </w:r>
          </w:p>
          <w:p w14:paraId="0EF3FF4D" w14:textId="77777777" w:rsidR="00D1574C" w:rsidRPr="005E477A" w:rsidRDefault="00D1574C" w:rsidP="00D1574C">
            <w:pPr>
              <w:spacing w:after="0"/>
              <w:rPr>
                <w:rFonts w:cs="Segoe UI"/>
                <w:b/>
                <w:color w:val="000000"/>
                <w:sz w:val="14"/>
                <w:szCs w:val="16"/>
              </w:rPr>
            </w:pPr>
            <w:r w:rsidRPr="005E477A">
              <w:rPr>
                <w:rFonts w:cs="Segoe UI"/>
                <w:b/>
                <w:color w:val="000000"/>
                <w:sz w:val="14"/>
                <w:szCs w:val="16"/>
              </w:rPr>
              <w:t>MACHINERIE ET LOCAL POULIES</w:t>
            </w:r>
          </w:p>
          <w:p w14:paraId="4195D941"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Etat de propreté du local de machinerie</w:t>
            </w:r>
          </w:p>
          <w:p w14:paraId="2CBC79DE"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Tenue du carnet d’entretien</w:t>
            </w:r>
          </w:p>
          <w:p w14:paraId="559BF8AA"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Affichage de l’étude sécurité du décret n° 2008-1325</w:t>
            </w:r>
          </w:p>
          <w:p w14:paraId="5B9F6261"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Présence des schémas électriques conformes à l’installation</w:t>
            </w:r>
          </w:p>
          <w:p w14:paraId="0C8E0E2A"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Présence de la boite rouge</w:t>
            </w:r>
          </w:p>
          <w:p w14:paraId="40C21C74"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Présence de la clef accès machinerie</w:t>
            </w:r>
          </w:p>
          <w:p w14:paraId="71CA54A5"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Serrure de la porte ou/et de la trappe d’accès</w:t>
            </w:r>
          </w:p>
          <w:p w14:paraId="7A1E3B38"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Pancarte sur porte et trappe</w:t>
            </w:r>
          </w:p>
          <w:p w14:paraId="74D2C827"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Eclairage du local</w:t>
            </w:r>
          </w:p>
          <w:p w14:paraId="55558743"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Présence du dispositif de dépannage manuel</w:t>
            </w:r>
          </w:p>
          <w:p w14:paraId="4D33025C"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Instructions de dépannage</w:t>
            </w:r>
          </w:p>
          <w:p w14:paraId="38EE6847"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 xml:space="preserve">Tableau d’arrivée de courant </w:t>
            </w:r>
          </w:p>
          <w:p w14:paraId="2D233201"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Circuit d’éclairage de la cabine et de la machinerie</w:t>
            </w:r>
          </w:p>
          <w:p w14:paraId="3A420B68" w14:textId="77777777" w:rsidR="00D1574C" w:rsidRPr="005E477A" w:rsidRDefault="00D1574C" w:rsidP="00D1574C">
            <w:pPr>
              <w:numPr>
                <w:ilvl w:val="0"/>
                <w:numId w:val="10"/>
              </w:numPr>
              <w:spacing w:before="0" w:after="0"/>
              <w:rPr>
                <w:rFonts w:cs="Segoe UI"/>
                <w:color w:val="000000"/>
                <w:sz w:val="14"/>
                <w:szCs w:val="16"/>
              </w:rPr>
            </w:pPr>
            <w:r w:rsidRPr="005E477A">
              <w:rPr>
                <w:rFonts w:cs="Segoe UI"/>
                <w:color w:val="000000"/>
                <w:sz w:val="14"/>
                <w:szCs w:val="16"/>
              </w:rPr>
              <w:t>Circuit d’alarme</w:t>
            </w:r>
          </w:p>
        </w:tc>
      </w:tr>
    </w:tbl>
    <w:p w14:paraId="62B012A3" w14:textId="77777777" w:rsidR="00D1574C" w:rsidRPr="005E477A" w:rsidRDefault="00D1574C" w:rsidP="00D1574C">
      <w:pPr>
        <w:rPr>
          <w:rFonts w:cs="Segoe UI"/>
          <w:b/>
          <w:i/>
          <w:color w:val="000000"/>
          <w:szCs w:val="20"/>
          <w:u w:val="single"/>
        </w:rPr>
      </w:pPr>
      <w:r w:rsidRPr="005E477A">
        <w:rPr>
          <w:rFonts w:cs="Segoe UI"/>
          <w:b/>
          <w:i/>
          <w:color w:val="000000"/>
          <w:szCs w:val="20"/>
          <w:u w:val="single"/>
        </w:rPr>
        <w:br w:type="page"/>
      </w:r>
    </w:p>
    <w:p w14:paraId="17C7EB48" w14:textId="77777777" w:rsidR="00D1574C" w:rsidRPr="005E477A" w:rsidRDefault="00D1574C" w:rsidP="00D1574C">
      <w:pPr>
        <w:pStyle w:val="TitreA"/>
        <w:rPr>
          <w:sz w:val="32"/>
        </w:rPr>
      </w:pPr>
      <w:r w:rsidRPr="005E477A">
        <w:rPr>
          <w:sz w:val="32"/>
        </w:rPr>
        <w:lastRenderedPageBreak/>
        <w:t xml:space="preserve">ANNEXE N° 2 : </w:t>
      </w:r>
    </w:p>
    <w:p w14:paraId="6B99EA7E" w14:textId="77777777" w:rsidR="00D1574C" w:rsidRPr="005E477A" w:rsidRDefault="00D1574C" w:rsidP="00D1574C">
      <w:pPr>
        <w:pStyle w:val="TitreB"/>
        <w:spacing w:before="200" w:after="120" w:line="192" w:lineRule="auto"/>
        <w:rPr>
          <w:sz w:val="18"/>
        </w:rPr>
      </w:pPr>
      <w:r w:rsidRPr="005E477A">
        <w:rPr>
          <w:sz w:val="18"/>
        </w:rPr>
        <w:t>Bilan Initial </w:t>
      </w:r>
    </w:p>
    <w:p w14:paraId="0AC5CC9A" w14:textId="77777777" w:rsidR="00D1574C" w:rsidRPr="005E477A" w:rsidRDefault="00D1574C" w:rsidP="006C6286">
      <w:pPr>
        <w:pStyle w:val="Titre1"/>
        <w:keepLines/>
        <w:numPr>
          <w:ilvl w:val="0"/>
          <w:numId w:val="16"/>
        </w:numPr>
        <w:tabs>
          <w:tab w:val="left" w:pos="1418"/>
        </w:tabs>
        <w:spacing w:before="240"/>
        <w:ind w:left="851" w:right="544" w:hanging="425"/>
        <w:rPr>
          <w:rFonts w:ascii="Segoe UI" w:hAnsi="Segoe UI" w:cs="Segoe UI"/>
          <w:smallCaps/>
          <w:sz w:val="18"/>
          <w:u w:val="single"/>
        </w:rPr>
      </w:pPr>
      <w:bookmarkStart w:id="29" w:name="_Toc211050890"/>
      <w:bookmarkStart w:id="30" w:name="_Toc235434423"/>
      <w:bookmarkStart w:id="31" w:name="_Toc250632170"/>
      <w:r w:rsidRPr="005E477A">
        <w:rPr>
          <w:rFonts w:ascii="Segoe UI" w:hAnsi="Segoe UI" w:cs="Segoe UI"/>
          <w:smallCaps/>
          <w:sz w:val="18"/>
          <w:u w:val="single"/>
        </w:rPr>
        <w:t>Définition</w:t>
      </w:r>
      <w:bookmarkEnd w:id="29"/>
      <w:bookmarkEnd w:id="30"/>
      <w:bookmarkEnd w:id="31"/>
      <w:r w:rsidRPr="005E477A">
        <w:rPr>
          <w:rFonts w:ascii="Segoe UI" w:hAnsi="Segoe UI" w:cs="Segoe UI"/>
          <w:smallCaps/>
          <w:sz w:val="18"/>
          <w:u w:val="single"/>
        </w:rPr>
        <w:t xml:space="preserve"> </w:t>
      </w:r>
    </w:p>
    <w:p w14:paraId="6146E7EA" w14:textId="77777777" w:rsidR="00D1574C" w:rsidRPr="005E477A" w:rsidRDefault="00D1574C" w:rsidP="00D1574C">
      <w:pPr>
        <w:ind w:left="426"/>
        <w:rPr>
          <w:rFonts w:cs="Segoe UI"/>
          <w:bCs/>
          <w:i/>
          <w:sz w:val="16"/>
          <w:szCs w:val="18"/>
        </w:rPr>
      </w:pPr>
      <w:bookmarkStart w:id="32" w:name="_Toc235434425"/>
      <w:r w:rsidRPr="005E477A">
        <w:rPr>
          <w:rFonts w:cs="Segoe UI"/>
          <w:bCs/>
          <w:i/>
          <w:sz w:val="16"/>
          <w:szCs w:val="18"/>
        </w:rPr>
        <w:t>Le décret 2012-674 du 7 Mai 2012 relatif à l’entretien et au contrôle technique des ascenseurs précise dans son article 2 qu’une description établie contradictoirement de l’état initial de l’installation doit être réalisée entre le propriétaire et le prestataire.</w:t>
      </w:r>
    </w:p>
    <w:p w14:paraId="783BF025" w14:textId="77777777" w:rsidR="00D1574C" w:rsidRPr="005E477A" w:rsidRDefault="00D1574C" w:rsidP="00D1574C">
      <w:pPr>
        <w:ind w:left="426"/>
        <w:rPr>
          <w:rFonts w:cs="Segoe UI"/>
          <w:bCs/>
          <w:i/>
          <w:sz w:val="16"/>
          <w:szCs w:val="18"/>
        </w:rPr>
      </w:pPr>
      <w:r w:rsidRPr="005E477A">
        <w:rPr>
          <w:rFonts w:cs="Segoe UI"/>
          <w:bCs/>
          <w:i/>
          <w:sz w:val="16"/>
          <w:szCs w:val="18"/>
        </w:rPr>
        <w:t>Cet état des lieux est annexé au nouveau contrat.</w:t>
      </w:r>
    </w:p>
    <w:p w14:paraId="2E78AA1D" w14:textId="77777777" w:rsidR="00D1574C" w:rsidRPr="005E477A" w:rsidRDefault="00D1574C" w:rsidP="00D1574C">
      <w:pPr>
        <w:ind w:left="851"/>
        <w:rPr>
          <w:rFonts w:cs="Segoe UI"/>
          <w:bCs/>
          <w:i/>
          <w:sz w:val="8"/>
        </w:rPr>
      </w:pPr>
    </w:p>
    <w:p w14:paraId="6622D8F3" w14:textId="77777777" w:rsidR="00D1574C" w:rsidRPr="005E477A" w:rsidRDefault="00D1574C" w:rsidP="00D1574C">
      <w:pPr>
        <w:ind w:left="426"/>
        <w:rPr>
          <w:rFonts w:cs="Segoe UI"/>
          <w:b/>
          <w:bCs/>
          <w:sz w:val="16"/>
        </w:rPr>
      </w:pPr>
      <w:r w:rsidRPr="005E477A">
        <w:rPr>
          <w:rFonts w:cs="Segoe UI"/>
          <w:b/>
          <w:bCs/>
          <w:sz w:val="16"/>
        </w:rPr>
        <w:t>Objectifs</w:t>
      </w:r>
      <w:bookmarkEnd w:id="32"/>
      <w:r w:rsidRPr="005E477A">
        <w:rPr>
          <w:rFonts w:cs="Segoe UI"/>
          <w:b/>
          <w:bCs/>
          <w:sz w:val="16"/>
        </w:rPr>
        <w:t> :</w:t>
      </w:r>
    </w:p>
    <w:p w14:paraId="61E9C7E1" w14:textId="77777777" w:rsidR="00D1574C" w:rsidRPr="005E477A" w:rsidRDefault="00D1574C" w:rsidP="006C6286">
      <w:pPr>
        <w:pStyle w:val="Paragraphedeliste"/>
        <w:numPr>
          <w:ilvl w:val="0"/>
          <w:numId w:val="15"/>
        </w:numPr>
        <w:tabs>
          <w:tab w:val="left" w:pos="1134"/>
        </w:tabs>
        <w:spacing w:after="0"/>
        <w:ind w:left="1134" w:right="543" w:hanging="283"/>
        <w:rPr>
          <w:rFonts w:ascii="Segoe UI" w:eastAsia="Times New Roman" w:hAnsi="Segoe UI" w:cs="Segoe UI"/>
          <w:sz w:val="16"/>
          <w:szCs w:val="20"/>
          <w:lang w:eastAsia="fr-FR"/>
        </w:rPr>
      </w:pPr>
      <w:r w:rsidRPr="005E477A">
        <w:rPr>
          <w:rFonts w:ascii="Segoe UI" w:eastAsia="Times New Roman" w:hAnsi="Segoe UI" w:cs="Segoe UI"/>
          <w:sz w:val="16"/>
          <w:szCs w:val="20"/>
          <w:lang w:eastAsia="fr-FR"/>
        </w:rPr>
        <w:t>Fournir une analyse précise de l’état initial de l’installation,</w:t>
      </w:r>
    </w:p>
    <w:p w14:paraId="60A5E844" w14:textId="77777777" w:rsidR="00D1574C" w:rsidRPr="005E477A" w:rsidRDefault="00D1574C" w:rsidP="006C6286">
      <w:pPr>
        <w:pStyle w:val="Paragraphedeliste"/>
        <w:numPr>
          <w:ilvl w:val="0"/>
          <w:numId w:val="15"/>
        </w:numPr>
        <w:tabs>
          <w:tab w:val="left" w:pos="1134"/>
        </w:tabs>
        <w:spacing w:after="0"/>
        <w:ind w:left="1134" w:right="543" w:hanging="283"/>
        <w:rPr>
          <w:rFonts w:ascii="Segoe UI" w:eastAsia="Times New Roman" w:hAnsi="Segoe UI" w:cs="Segoe UI"/>
          <w:sz w:val="16"/>
          <w:szCs w:val="20"/>
          <w:lang w:eastAsia="fr-FR"/>
        </w:rPr>
      </w:pPr>
      <w:r w:rsidRPr="005E477A">
        <w:rPr>
          <w:rFonts w:ascii="Segoe UI" w:eastAsia="Times New Roman" w:hAnsi="Segoe UI" w:cs="Segoe UI"/>
          <w:sz w:val="16"/>
          <w:szCs w:val="20"/>
          <w:lang w:eastAsia="fr-FR"/>
        </w:rPr>
        <w:t>Estimer, pour les principaux composants de l’installation, le niveau d’usure et de vétusté,</w:t>
      </w:r>
    </w:p>
    <w:p w14:paraId="57CC5743" w14:textId="77777777" w:rsidR="00D1574C" w:rsidRPr="005E477A" w:rsidRDefault="00D1574C" w:rsidP="006C6286">
      <w:pPr>
        <w:pStyle w:val="Paragraphedeliste"/>
        <w:numPr>
          <w:ilvl w:val="0"/>
          <w:numId w:val="15"/>
        </w:numPr>
        <w:tabs>
          <w:tab w:val="left" w:pos="1134"/>
        </w:tabs>
        <w:spacing w:after="0"/>
        <w:ind w:left="1134" w:right="543" w:hanging="283"/>
        <w:rPr>
          <w:rFonts w:ascii="Segoe UI" w:eastAsia="Times New Roman" w:hAnsi="Segoe UI" w:cs="Segoe UI"/>
          <w:sz w:val="16"/>
          <w:szCs w:val="20"/>
          <w:lang w:eastAsia="fr-FR"/>
        </w:rPr>
      </w:pPr>
      <w:r w:rsidRPr="005E477A">
        <w:rPr>
          <w:rFonts w:ascii="Segoe UI" w:eastAsia="Times New Roman" w:hAnsi="Segoe UI" w:cs="Segoe UI"/>
          <w:sz w:val="16"/>
          <w:szCs w:val="20"/>
          <w:lang w:eastAsia="fr-FR"/>
        </w:rPr>
        <w:t>Identifier l’ancienneté des organes importants de l’installation,</w:t>
      </w:r>
    </w:p>
    <w:p w14:paraId="553C8805" w14:textId="77777777" w:rsidR="00D1574C" w:rsidRPr="005E477A" w:rsidRDefault="00D1574C" w:rsidP="006C6286">
      <w:pPr>
        <w:pStyle w:val="Paragraphedeliste"/>
        <w:numPr>
          <w:ilvl w:val="0"/>
          <w:numId w:val="15"/>
        </w:numPr>
        <w:tabs>
          <w:tab w:val="left" w:pos="1134"/>
        </w:tabs>
        <w:spacing w:after="0"/>
        <w:ind w:left="1134" w:right="543" w:hanging="283"/>
        <w:rPr>
          <w:rFonts w:ascii="Segoe UI" w:eastAsia="Times New Roman" w:hAnsi="Segoe UI" w:cs="Segoe UI"/>
          <w:sz w:val="16"/>
          <w:szCs w:val="18"/>
          <w:lang w:eastAsia="fr-FR"/>
        </w:rPr>
      </w:pPr>
      <w:r w:rsidRPr="005E477A">
        <w:rPr>
          <w:rFonts w:ascii="Segoe UI" w:eastAsia="Times New Roman" w:hAnsi="Segoe UI" w:cs="Segoe UI"/>
          <w:sz w:val="16"/>
          <w:szCs w:val="20"/>
          <w:lang w:eastAsia="fr-FR"/>
        </w:rPr>
        <w:t xml:space="preserve">Identifier le cas échéant les travaux de maintenance à réaliser. </w:t>
      </w:r>
    </w:p>
    <w:p w14:paraId="0E3B0A20" w14:textId="77777777" w:rsidR="00D1574C" w:rsidRPr="005E477A" w:rsidRDefault="00D1574C" w:rsidP="006C6286">
      <w:pPr>
        <w:pStyle w:val="Titre1"/>
        <w:keepLines/>
        <w:numPr>
          <w:ilvl w:val="0"/>
          <w:numId w:val="16"/>
        </w:numPr>
        <w:spacing w:before="240" w:after="120"/>
        <w:ind w:left="851" w:hanging="425"/>
        <w:rPr>
          <w:rFonts w:ascii="Segoe UI" w:hAnsi="Segoe UI" w:cs="Segoe UI"/>
          <w:smallCaps/>
          <w:sz w:val="18"/>
          <w:u w:val="single"/>
        </w:rPr>
      </w:pPr>
      <w:bookmarkStart w:id="33" w:name="_Toc250632172"/>
      <w:r w:rsidRPr="005E477A">
        <w:rPr>
          <w:rFonts w:ascii="Segoe UI" w:hAnsi="Segoe UI" w:cs="Segoe UI"/>
          <w:smallCaps/>
          <w:sz w:val="18"/>
          <w:u w:val="single"/>
        </w:rPr>
        <w:t>Principales informations transmises</w:t>
      </w:r>
      <w:bookmarkStart w:id="34" w:name="bookmark_DiagnosticParameterCeNumber"/>
      <w:bookmarkEnd w:id="33"/>
      <w:bookmarkEnd w:id="34"/>
    </w:p>
    <w:tbl>
      <w:tblPr>
        <w:tblStyle w:val="Grilledutableau"/>
        <w:tblW w:w="4642" w:type="pct"/>
        <w:tblInd w:w="562" w:type="dxa"/>
        <w:tblLook w:val="04A0" w:firstRow="1" w:lastRow="0" w:firstColumn="1" w:lastColumn="0" w:noHBand="0" w:noVBand="1"/>
      </w:tblPr>
      <w:tblGrid>
        <w:gridCol w:w="4679"/>
        <w:gridCol w:w="4260"/>
      </w:tblGrid>
      <w:tr w:rsidR="00D1574C" w:rsidRPr="005E477A" w14:paraId="31B3206A" w14:textId="77777777" w:rsidTr="00D1574C">
        <w:trPr>
          <w:trHeight w:val="2721"/>
        </w:trPr>
        <w:tc>
          <w:tcPr>
            <w:tcW w:w="2617" w:type="pct"/>
          </w:tcPr>
          <w:p w14:paraId="0A002D18" w14:textId="77777777" w:rsidR="00D1574C" w:rsidRPr="005E477A" w:rsidRDefault="00D1574C" w:rsidP="006C6286">
            <w:pPr>
              <w:pStyle w:val="Paragraphedeliste"/>
              <w:numPr>
                <w:ilvl w:val="0"/>
                <w:numId w:val="20"/>
              </w:numPr>
              <w:spacing w:after="60"/>
              <w:ind w:left="176" w:firstLine="0"/>
              <w:contextualSpacing w:val="0"/>
              <w:rPr>
                <w:rFonts w:ascii="Segoe UI" w:eastAsia="Times New Roman" w:hAnsi="Segoe UI" w:cs="Segoe UI"/>
                <w:bCs/>
                <w:sz w:val="14"/>
                <w:szCs w:val="16"/>
                <w:lang w:eastAsia="fr-FR"/>
              </w:rPr>
            </w:pPr>
            <w:r w:rsidRPr="005E477A">
              <w:rPr>
                <w:rFonts w:ascii="Segoe UI" w:hAnsi="Segoe UI" w:cs="Segoe UI"/>
                <w:bCs/>
                <w:sz w:val="14"/>
                <w:szCs w:val="16"/>
              </w:rPr>
              <w:t xml:space="preserve">Type de </w:t>
            </w:r>
            <w:r w:rsidRPr="005E477A">
              <w:rPr>
                <w:rFonts w:ascii="Segoe UI" w:eastAsia="Times New Roman" w:hAnsi="Segoe UI" w:cs="Segoe UI"/>
                <w:bCs/>
                <w:sz w:val="14"/>
                <w:szCs w:val="16"/>
                <w:lang w:eastAsia="fr-FR"/>
              </w:rPr>
              <w:t>bâtiment</w:t>
            </w:r>
            <w:r w:rsidRPr="005E477A">
              <w:rPr>
                <w:rFonts w:ascii="Segoe UI" w:hAnsi="Segoe UI" w:cs="Segoe UI"/>
                <w:bCs/>
                <w:sz w:val="14"/>
                <w:szCs w:val="16"/>
              </w:rPr>
              <w:t xml:space="preserve"> (ERP, IGH, …)</w:t>
            </w:r>
          </w:p>
          <w:p w14:paraId="43CE9F6D" w14:textId="77777777" w:rsidR="00D1574C" w:rsidRPr="005E477A" w:rsidRDefault="00D1574C" w:rsidP="006C6286">
            <w:pPr>
              <w:pStyle w:val="Paragraphedeliste"/>
              <w:numPr>
                <w:ilvl w:val="0"/>
                <w:numId w:val="20"/>
              </w:numPr>
              <w:spacing w:before="0" w:after="60"/>
              <w:ind w:left="176" w:firstLine="0"/>
              <w:contextualSpacing w:val="0"/>
              <w:rPr>
                <w:rFonts w:ascii="Segoe UI" w:eastAsia="Times New Roman" w:hAnsi="Segoe UI" w:cs="Segoe UI"/>
                <w:bCs/>
                <w:sz w:val="14"/>
                <w:szCs w:val="16"/>
                <w:lang w:eastAsia="fr-FR"/>
              </w:rPr>
            </w:pPr>
            <w:r w:rsidRPr="005E477A">
              <w:rPr>
                <w:rFonts w:ascii="Segoe UI" w:eastAsia="Times New Roman" w:hAnsi="Segoe UI" w:cs="Segoe UI"/>
                <w:bCs/>
                <w:sz w:val="14"/>
                <w:szCs w:val="16"/>
                <w:lang w:eastAsia="fr-FR"/>
              </w:rPr>
              <w:t>N° de l’appareil</w:t>
            </w:r>
          </w:p>
          <w:p w14:paraId="68C6EACB" w14:textId="77777777" w:rsidR="00D1574C" w:rsidRPr="005E477A" w:rsidRDefault="00D1574C" w:rsidP="006C6286">
            <w:pPr>
              <w:pStyle w:val="Paragraphedeliste"/>
              <w:numPr>
                <w:ilvl w:val="0"/>
                <w:numId w:val="20"/>
              </w:numPr>
              <w:spacing w:before="0" w:after="60"/>
              <w:ind w:left="176" w:firstLine="0"/>
              <w:contextualSpacing w:val="0"/>
              <w:rPr>
                <w:rFonts w:ascii="Segoe UI" w:eastAsia="Times New Roman" w:hAnsi="Segoe UI" w:cs="Segoe UI"/>
                <w:bCs/>
                <w:sz w:val="14"/>
                <w:szCs w:val="16"/>
                <w:lang w:eastAsia="fr-FR"/>
              </w:rPr>
            </w:pPr>
            <w:r w:rsidRPr="005E477A">
              <w:rPr>
                <w:rFonts w:ascii="Segoe UI" w:eastAsia="Times New Roman" w:hAnsi="Segoe UI" w:cs="Segoe UI"/>
                <w:bCs/>
                <w:sz w:val="14"/>
                <w:szCs w:val="16"/>
                <w:lang w:eastAsia="fr-FR"/>
              </w:rPr>
              <w:t>N° de marquage</w:t>
            </w:r>
            <w:r w:rsidRPr="005E477A">
              <w:rPr>
                <w:rFonts w:ascii="Segoe UI" w:hAnsi="Segoe UI" w:cs="Segoe UI"/>
                <w:bCs/>
                <w:sz w:val="14"/>
                <w:szCs w:val="16"/>
              </w:rPr>
              <w:t xml:space="preserve"> CE si appareil assujetti</w:t>
            </w:r>
          </w:p>
          <w:p w14:paraId="322A518D" w14:textId="77777777" w:rsidR="00D1574C" w:rsidRPr="005E477A" w:rsidRDefault="00D1574C" w:rsidP="006C6286">
            <w:pPr>
              <w:pStyle w:val="Paragraphedeliste"/>
              <w:numPr>
                <w:ilvl w:val="0"/>
                <w:numId w:val="20"/>
              </w:numPr>
              <w:spacing w:before="0" w:after="60"/>
              <w:ind w:left="176" w:firstLine="0"/>
              <w:contextualSpacing w:val="0"/>
              <w:rPr>
                <w:rFonts w:ascii="Segoe UI" w:hAnsi="Segoe UI" w:cs="Segoe UI"/>
                <w:bCs/>
                <w:sz w:val="14"/>
                <w:szCs w:val="16"/>
              </w:rPr>
            </w:pPr>
            <w:r w:rsidRPr="005E477A">
              <w:rPr>
                <w:rFonts w:ascii="Segoe UI" w:hAnsi="Segoe UI" w:cs="Segoe UI"/>
                <w:bCs/>
                <w:sz w:val="14"/>
                <w:szCs w:val="16"/>
              </w:rPr>
              <w:t>Marque d’Origine de l’appareil</w:t>
            </w:r>
          </w:p>
          <w:p w14:paraId="1C8765F7" w14:textId="77777777" w:rsidR="00D1574C" w:rsidRPr="005E477A" w:rsidRDefault="00D1574C" w:rsidP="006C6286">
            <w:pPr>
              <w:pStyle w:val="Paragraphedeliste"/>
              <w:numPr>
                <w:ilvl w:val="0"/>
                <w:numId w:val="20"/>
              </w:numPr>
              <w:spacing w:before="0" w:after="60"/>
              <w:ind w:left="176" w:firstLine="0"/>
              <w:contextualSpacing w:val="0"/>
              <w:rPr>
                <w:rFonts w:ascii="Segoe UI" w:hAnsi="Segoe UI" w:cs="Segoe UI"/>
                <w:bCs/>
                <w:sz w:val="14"/>
                <w:szCs w:val="16"/>
              </w:rPr>
            </w:pPr>
            <w:r w:rsidRPr="005E477A">
              <w:rPr>
                <w:rFonts w:ascii="Segoe UI" w:hAnsi="Segoe UI" w:cs="Segoe UI"/>
                <w:bCs/>
                <w:sz w:val="14"/>
                <w:szCs w:val="16"/>
              </w:rPr>
              <w:t>Position du local de machinerie</w:t>
            </w:r>
          </w:p>
          <w:p w14:paraId="115F831C" w14:textId="77777777" w:rsidR="00D1574C" w:rsidRPr="005E477A" w:rsidRDefault="00D1574C" w:rsidP="006C6286">
            <w:pPr>
              <w:pStyle w:val="Paragraphedeliste"/>
              <w:numPr>
                <w:ilvl w:val="0"/>
                <w:numId w:val="20"/>
              </w:numPr>
              <w:spacing w:before="0" w:after="60"/>
              <w:ind w:left="176" w:firstLine="0"/>
              <w:contextualSpacing w:val="0"/>
              <w:rPr>
                <w:rFonts w:ascii="Segoe UI" w:hAnsi="Segoe UI" w:cs="Segoe UI"/>
                <w:bCs/>
                <w:sz w:val="14"/>
                <w:szCs w:val="16"/>
              </w:rPr>
            </w:pPr>
            <w:r w:rsidRPr="005E477A">
              <w:rPr>
                <w:rFonts w:ascii="Segoe UI" w:hAnsi="Segoe UI" w:cs="Segoe UI"/>
                <w:bCs/>
                <w:sz w:val="14"/>
                <w:szCs w:val="16"/>
              </w:rPr>
              <w:t>Type de gaine</w:t>
            </w:r>
          </w:p>
          <w:p w14:paraId="18357C80" w14:textId="77777777" w:rsidR="00D1574C" w:rsidRPr="005E477A" w:rsidRDefault="00D1574C" w:rsidP="006C6286">
            <w:pPr>
              <w:pStyle w:val="Paragraphedeliste"/>
              <w:numPr>
                <w:ilvl w:val="0"/>
                <w:numId w:val="20"/>
              </w:numPr>
              <w:spacing w:before="0" w:after="60"/>
              <w:ind w:left="176" w:firstLine="0"/>
              <w:contextualSpacing w:val="0"/>
              <w:rPr>
                <w:rFonts w:ascii="Segoe UI" w:hAnsi="Segoe UI" w:cs="Segoe UI"/>
                <w:bCs/>
                <w:sz w:val="14"/>
                <w:szCs w:val="16"/>
              </w:rPr>
            </w:pPr>
            <w:r w:rsidRPr="005E477A">
              <w:rPr>
                <w:rFonts w:ascii="Segoe UI" w:hAnsi="Segoe UI" w:cs="Segoe UI"/>
                <w:bCs/>
                <w:sz w:val="14"/>
                <w:szCs w:val="16"/>
              </w:rPr>
              <w:t>Charge nominale admissible</w:t>
            </w:r>
          </w:p>
          <w:p w14:paraId="56F5FE3C" w14:textId="77777777" w:rsidR="00D1574C" w:rsidRPr="005E477A" w:rsidRDefault="00D1574C" w:rsidP="006C6286">
            <w:pPr>
              <w:pStyle w:val="Paragraphedeliste"/>
              <w:numPr>
                <w:ilvl w:val="0"/>
                <w:numId w:val="20"/>
              </w:numPr>
              <w:spacing w:before="0" w:after="60"/>
              <w:ind w:left="176" w:firstLine="0"/>
              <w:contextualSpacing w:val="0"/>
              <w:rPr>
                <w:rFonts w:ascii="Segoe UI" w:hAnsi="Segoe UI" w:cs="Segoe UI"/>
                <w:bCs/>
                <w:sz w:val="14"/>
                <w:szCs w:val="16"/>
              </w:rPr>
            </w:pPr>
            <w:r w:rsidRPr="005E477A">
              <w:rPr>
                <w:rFonts w:ascii="Segoe UI" w:hAnsi="Segoe UI" w:cs="Segoe UI"/>
                <w:bCs/>
                <w:sz w:val="14"/>
                <w:szCs w:val="16"/>
              </w:rPr>
              <w:t>Vitesse nominale</w:t>
            </w:r>
          </w:p>
          <w:p w14:paraId="3627256E" w14:textId="77777777" w:rsidR="00D1574C" w:rsidRPr="005E477A" w:rsidRDefault="00D1574C" w:rsidP="006C6286">
            <w:pPr>
              <w:pStyle w:val="Paragraphedeliste"/>
              <w:numPr>
                <w:ilvl w:val="0"/>
                <w:numId w:val="20"/>
              </w:numPr>
              <w:spacing w:before="0" w:after="60"/>
              <w:ind w:left="176" w:firstLine="0"/>
              <w:contextualSpacing w:val="0"/>
              <w:rPr>
                <w:rFonts w:ascii="Segoe UI" w:hAnsi="Segoe UI" w:cs="Segoe UI"/>
                <w:bCs/>
                <w:sz w:val="14"/>
                <w:szCs w:val="16"/>
              </w:rPr>
            </w:pPr>
            <w:r w:rsidRPr="005E477A">
              <w:rPr>
                <w:rFonts w:ascii="Segoe UI" w:hAnsi="Segoe UI" w:cs="Segoe UI"/>
                <w:bCs/>
                <w:sz w:val="14"/>
                <w:szCs w:val="16"/>
              </w:rPr>
              <w:t>Nombre de niveaux desservis</w:t>
            </w:r>
          </w:p>
          <w:p w14:paraId="16D3BA71" w14:textId="77777777" w:rsidR="00D1574C" w:rsidRPr="005E477A" w:rsidRDefault="00D1574C" w:rsidP="006C6286">
            <w:pPr>
              <w:pStyle w:val="Paragraphedeliste"/>
              <w:numPr>
                <w:ilvl w:val="0"/>
                <w:numId w:val="20"/>
              </w:numPr>
              <w:spacing w:before="0" w:after="120"/>
              <w:ind w:left="176" w:firstLine="0"/>
              <w:contextualSpacing w:val="0"/>
              <w:rPr>
                <w:rFonts w:ascii="Segoe UI" w:hAnsi="Segoe UI" w:cs="Segoe UI"/>
                <w:sz w:val="14"/>
                <w:szCs w:val="16"/>
              </w:rPr>
            </w:pPr>
            <w:r w:rsidRPr="005E477A">
              <w:rPr>
                <w:rFonts w:ascii="Segoe UI" w:hAnsi="Segoe UI" w:cs="Segoe UI"/>
                <w:bCs/>
                <w:sz w:val="14"/>
                <w:szCs w:val="16"/>
              </w:rPr>
              <w:t>Nombre de faces de services</w:t>
            </w:r>
          </w:p>
        </w:tc>
        <w:tc>
          <w:tcPr>
            <w:tcW w:w="2383" w:type="pct"/>
          </w:tcPr>
          <w:p w14:paraId="53A42D7B" w14:textId="77777777" w:rsidR="00D1574C" w:rsidRPr="005E477A" w:rsidRDefault="00D1574C" w:rsidP="006C6286">
            <w:pPr>
              <w:pStyle w:val="Paragraphedeliste"/>
              <w:numPr>
                <w:ilvl w:val="0"/>
                <w:numId w:val="21"/>
              </w:numPr>
              <w:spacing w:after="60"/>
              <w:ind w:left="176" w:firstLine="0"/>
              <w:contextualSpacing w:val="0"/>
              <w:rPr>
                <w:rFonts w:ascii="Segoe UI" w:hAnsi="Segoe UI" w:cs="Segoe UI"/>
                <w:bCs/>
                <w:sz w:val="14"/>
                <w:szCs w:val="16"/>
              </w:rPr>
            </w:pPr>
            <w:r w:rsidRPr="005E477A">
              <w:rPr>
                <w:rFonts w:ascii="Segoe UI" w:hAnsi="Segoe UI" w:cs="Segoe UI"/>
                <w:bCs/>
                <w:sz w:val="14"/>
                <w:szCs w:val="16"/>
              </w:rPr>
              <w:t>Mode d'entraînement</w:t>
            </w:r>
          </w:p>
          <w:p w14:paraId="5C71BCDF" w14:textId="77777777" w:rsidR="00D1574C" w:rsidRPr="005E477A" w:rsidRDefault="00D1574C" w:rsidP="006C6286">
            <w:pPr>
              <w:pStyle w:val="Paragraphedeliste"/>
              <w:numPr>
                <w:ilvl w:val="0"/>
                <w:numId w:val="21"/>
              </w:numPr>
              <w:spacing w:before="0" w:after="60"/>
              <w:ind w:left="175" w:hanging="2"/>
              <w:contextualSpacing w:val="0"/>
              <w:rPr>
                <w:rFonts w:ascii="Segoe UI" w:hAnsi="Segoe UI" w:cs="Segoe UI"/>
                <w:bCs/>
                <w:sz w:val="14"/>
                <w:szCs w:val="16"/>
              </w:rPr>
            </w:pPr>
            <w:r w:rsidRPr="005E477A">
              <w:rPr>
                <w:rFonts w:ascii="Segoe UI" w:hAnsi="Segoe UI" w:cs="Segoe UI"/>
                <w:bCs/>
                <w:sz w:val="14"/>
                <w:szCs w:val="16"/>
              </w:rPr>
              <w:t>Caractéristiques du groupe de traction</w:t>
            </w:r>
          </w:p>
          <w:p w14:paraId="12679427" w14:textId="77777777" w:rsidR="00D1574C" w:rsidRPr="005E477A" w:rsidRDefault="00D1574C" w:rsidP="006C6286">
            <w:pPr>
              <w:pStyle w:val="Paragraphedeliste"/>
              <w:numPr>
                <w:ilvl w:val="0"/>
                <w:numId w:val="21"/>
              </w:numPr>
              <w:spacing w:before="0" w:after="60"/>
              <w:ind w:left="175" w:hanging="2"/>
              <w:contextualSpacing w:val="0"/>
              <w:rPr>
                <w:rFonts w:ascii="Segoe UI" w:hAnsi="Segoe UI" w:cs="Segoe UI"/>
                <w:bCs/>
                <w:sz w:val="14"/>
                <w:szCs w:val="16"/>
              </w:rPr>
            </w:pPr>
            <w:r w:rsidRPr="005E477A">
              <w:rPr>
                <w:rFonts w:ascii="Segoe UI" w:hAnsi="Segoe UI" w:cs="Segoe UI"/>
                <w:bCs/>
                <w:sz w:val="14"/>
                <w:szCs w:val="16"/>
              </w:rPr>
              <w:t>Type de manœuvre</w:t>
            </w:r>
          </w:p>
          <w:p w14:paraId="2AAB472E" w14:textId="77777777" w:rsidR="00D1574C" w:rsidRPr="005E477A" w:rsidRDefault="00D1574C" w:rsidP="006C6286">
            <w:pPr>
              <w:pStyle w:val="Paragraphedeliste"/>
              <w:numPr>
                <w:ilvl w:val="0"/>
                <w:numId w:val="21"/>
              </w:numPr>
              <w:spacing w:before="0" w:after="60"/>
              <w:ind w:left="175" w:hanging="2"/>
              <w:contextualSpacing w:val="0"/>
              <w:rPr>
                <w:rFonts w:ascii="Segoe UI" w:hAnsi="Segoe UI" w:cs="Segoe UI"/>
                <w:sz w:val="14"/>
                <w:szCs w:val="16"/>
              </w:rPr>
            </w:pPr>
            <w:r w:rsidRPr="005E477A">
              <w:rPr>
                <w:rFonts w:ascii="Segoe UI" w:hAnsi="Segoe UI" w:cs="Segoe UI"/>
                <w:bCs/>
                <w:sz w:val="14"/>
                <w:szCs w:val="16"/>
              </w:rPr>
              <w:t>Type de gestion</w:t>
            </w:r>
          </w:p>
          <w:p w14:paraId="07D66D3B" w14:textId="77777777" w:rsidR="00D1574C" w:rsidRPr="005E477A" w:rsidRDefault="00D1574C" w:rsidP="006C6286">
            <w:pPr>
              <w:pStyle w:val="Paragraphedeliste"/>
              <w:numPr>
                <w:ilvl w:val="0"/>
                <w:numId w:val="21"/>
              </w:numPr>
              <w:spacing w:before="0" w:after="60"/>
              <w:ind w:left="175" w:hanging="2"/>
              <w:contextualSpacing w:val="0"/>
              <w:rPr>
                <w:rFonts w:ascii="Segoe UI" w:hAnsi="Segoe UI" w:cs="Segoe UI"/>
                <w:bCs/>
                <w:sz w:val="14"/>
                <w:szCs w:val="16"/>
              </w:rPr>
            </w:pPr>
            <w:r w:rsidRPr="005E477A">
              <w:rPr>
                <w:rFonts w:ascii="Segoe UI" w:hAnsi="Segoe UI" w:cs="Segoe UI"/>
                <w:bCs/>
                <w:sz w:val="14"/>
                <w:szCs w:val="16"/>
              </w:rPr>
              <w:t>Mode de contrôle de vitesse</w:t>
            </w:r>
          </w:p>
          <w:p w14:paraId="482928C8" w14:textId="77777777" w:rsidR="00D1574C" w:rsidRPr="005E477A" w:rsidRDefault="00D1574C" w:rsidP="006C6286">
            <w:pPr>
              <w:pStyle w:val="Paragraphedeliste"/>
              <w:numPr>
                <w:ilvl w:val="0"/>
                <w:numId w:val="21"/>
              </w:numPr>
              <w:spacing w:before="0" w:after="60"/>
              <w:ind w:left="175" w:hanging="2"/>
              <w:contextualSpacing w:val="0"/>
              <w:rPr>
                <w:rFonts w:ascii="Segoe UI" w:hAnsi="Segoe UI" w:cs="Segoe UI"/>
                <w:bCs/>
                <w:sz w:val="14"/>
                <w:szCs w:val="16"/>
              </w:rPr>
            </w:pPr>
            <w:r w:rsidRPr="005E477A">
              <w:rPr>
                <w:rFonts w:ascii="Segoe UI" w:hAnsi="Segoe UI" w:cs="Segoe UI"/>
                <w:bCs/>
                <w:sz w:val="14"/>
                <w:szCs w:val="16"/>
              </w:rPr>
              <w:t>Caractéristiques de l’armoire de manœuvre</w:t>
            </w:r>
          </w:p>
          <w:p w14:paraId="6E0E4AE8" w14:textId="77777777" w:rsidR="00D1574C" w:rsidRPr="005E477A" w:rsidRDefault="00D1574C" w:rsidP="006C6286">
            <w:pPr>
              <w:pStyle w:val="Paragraphedeliste"/>
              <w:numPr>
                <w:ilvl w:val="0"/>
                <w:numId w:val="21"/>
              </w:numPr>
              <w:spacing w:before="0" w:after="60"/>
              <w:ind w:left="175" w:hanging="2"/>
              <w:contextualSpacing w:val="0"/>
              <w:rPr>
                <w:rFonts w:ascii="Segoe UI" w:hAnsi="Segoe UI" w:cs="Segoe UI"/>
                <w:bCs/>
                <w:sz w:val="14"/>
                <w:szCs w:val="16"/>
              </w:rPr>
            </w:pPr>
            <w:r w:rsidRPr="005E477A">
              <w:rPr>
                <w:rFonts w:ascii="Segoe UI" w:hAnsi="Segoe UI" w:cs="Segoe UI"/>
                <w:bCs/>
                <w:sz w:val="14"/>
                <w:szCs w:val="16"/>
              </w:rPr>
              <w:t>Type de portes palières</w:t>
            </w:r>
          </w:p>
          <w:p w14:paraId="355CA6B6" w14:textId="77777777" w:rsidR="00D1574C" w:rsidRPr="005E477A" w:rsidRDefault="00D1574C" w:rsidP="006C6286">
            <w:pPr>
              <w:pStyle w:val="Paragraphedeliste"/>
              <w:numPr>
                <w:ilvl w:val="0"/>
                <w:numId w:val="21"/>
              </w:numPr>
              <w:spacing w:before="0" w:after="60"/>
              <w:ind w:left="175" w:hanging="2"/>
              <w:contextualSpacing w:val="0"/>
              <w:rPr>
                <w:rFonts w:ascii="Segoe UI" w:hAnsi="Segoe UI" w:cs="Segoe UI"/>
                <w:sz w:val="20"/>
              </w:rPr>
            </w:pPr>
            <w:r w:rsidRPr="005E477A">
              <w:rPr>
                <w:rFonts w:ascii="Segoe UI" w:hAnsi="Segoe UI" w:cs="Segoe UI"/>
                <w:bCs/>
                <w:sz w:val="14"/>
                <w:szCs w:val="16"/>
              </w:rPr>
              <w:t>Type de parachute</w:t>
            </w:r>
          </w:p>
          <w:p w14:paraId="3E74547B" w14:textId="77777777" w:rsidR="00D1574C" w:rsidRPr="005E477A" w:rsidRDefault="00D1574C" w:rsidP="006C6286">
            <w:pPr>
              <w:pStyle w:val="Paragraphedeliste"/>
              <w:numPr>
                <w:ilvl w:val="0"/>
                <w:numId w:val="21"/>
              </w:numPr>
              <w:spacing w:before="0" w:after="60"/>
              <w:ind w:left="175" w:hanging="2"/>
              <w:contextualSpacing w:val="0"/>
              <w:rPr>
                <w:rFonts w:ascii="Segoe UI" w:hAnsi="Segoe UI" w:cs="Segoe UI"/>
                <w:sz w:val="20"/>
              </w:rPr>
            </w:pPr>
            <w:r w:rsidRPr="005E477A">
              <w:rPr>
                <w:rFonts w:ascii="Segoe UI" w:hAnsi="Segoe UI" w:cs="Segoe UI"/>
                <w:bCs/>
                <w:sz w:val="14"/>
                <w:szCs w:val="16"/>
              </w:rPr>
              <w:t>Vitesse de prise cabine</w:t>
            </w:r>
          </w:p>
          <w:p w14:paraId="0FD9CDA6" w14:textId="77777777" w:rsidR="00D1574C" w:rsidRPr="005E477A" w:rsidRDefault="00D1574C" w:rsidP="006C6286">
            <w:pPr>
              <w:pStyle w:val="Paragraphedeliste"/>
              <w:numPr>
                <w:ilvl w:val="0"/>
                <w:numId w:val="21"/>
              </w:numPr>
              <w:spacing w:before="0" w:after="60"/>
              <w:ind w:left="175" w:hanging="2"/>
              <w:contextualSpacing w:val="0"/>
              <w:rPr>
                <w:rFonts w:ascii="Segoe UI" w:hAnsi="Segoe UI" w:cs="Segoe UI"/>
                <w:sz w:val="20"/>
              </w:rPr>
            </w:pPr>
            <w:r w:rsidRPr="005E477A">
              <w:rPr>
                <w:rFonts w:ascii="Segoe UI" w:hAnsi="Segoe UI" w:cs="Segoe UI"/>
                <w:bCs/>
                <w:sz w:val="14"/>
                <w:szCs w:val="16"/>
              </w:rPr>
              <w:t>Dispositif de demande de secours</w:t>
            </w:r>
          </w:p>
        </w:tc>
      </w:tr>
    </w:tbl>
    <w:p w14:paraId="3FEF4472" w14:textId="77777777" w:rsidR="00D1574C" w:rsidRPr="005E477A" w:rsidRDefault="00D1574C" w:rsidP="006C6286">
      <w:pPr>
        <w:pStyle w:val="Titre1"/>
        <w:keepLines/>
        <w:numPr>
          <w:ilvl w:val="0"/>
          <w:numId w:val="16"/>
        </w:numPr>
        <w:spacing w:before="240"/>
        <w:ind w:left="993" w:hanging="567"/>
        <w:rPr>
          <w:rFonts w:ascii="Segoe UI" w:hAnsi="Segoe UI" w:cs="Segoe UI"/>
          <w:smallCaps/>
          <w:sz w:val="18"/>
          <w:u w:val="single"/>
        </w:rPr>
      </w:pPr>
      <w:r w:rsidRPr="005E477A">
        <w:rPr>
          <w:rFonts w:ascii="Segoe UI" w:hAnsi="Segoe UI" w:cs="Segoe UI"/>
          <w:smallCaps/>
          <w:sz w:val="18"/>
          <w:u w:val="single"/>
        </w:rPr>
        <w:t>Bilan Initial</w:t>
      </w:r>
    </w:p>
    <w:p w14:paraId="59219D42" w14:textId="77777777" w:rsidR="00D1574C" w:rsidRPr="005E477A" w:rsidRDefault="00D1574C" w:rsidP="00D1574C">
      <w:pPr>
        <w:spacing w:line="360" w:lineRule="auto"/>
        <w:ind w:left="426"/>
        <w:rPr>
          <w:rFonts w:cs="Segoe UI"/>
          <w:i/>
          <w:sz w:val="16"/>
          <w:szCs w:val="20"/>
        </w:rPr>
      </w:pPr>
      <w:r w:rsidRPr="005E477A">
        <w:rPr>
          <w:rFonts w:cs="Segoe UI"/>
          <w:i/>
          <w:sz w:val="16"/>
          <w:szCs w:val="20"/>
        </w:rPr>
        <w:t>La présence, la date d’installation et l’état de conservation sont précisés pour l’ensemble des équipements suivants :</w:t>
      </w:r>
    </w:p>
    <w:tbl>
      <w:tblPr>
        <w:tblStyle w:val="Grilledutableau"/>
        <w:tblW w:w="0" w:type="auto"/>
        <w:tblInd w:w="562" w:type="dxa"/>
        <w:tblLook w:val="04A0" w:firstRow="1" w:lastRow="0" w:firstColumn="1" w:lastColumn="0" w:noHBand="0" w:noVBand="1"/>
      </w:tblPr>
      <w:tblGrid>
        <w:gridCol w:w="4678"/>
        <w:gridCol w:w="4388"/>
      </w:tblGrid>
      <w:tr w:rsidR="00D1574C" w:rsidRPr="00912972" w14:paraId="20832848" w14:textId="77777777" w:rsidTr="00D1574C">
        <w:tc>
          <w:tcPr>
            <w:tcW w:w="4678" w:type="dxa"/>
          </w:tcPr>
          <w:p w14:paraId="799AD0A1" w14:textId="77777777" w:rsidR="00D1574C" w:rsidRPr="005E477A" w:rsidRDefault="00D1574C" w:rsidP="006C6286">
            <w:pPr>
              <w:numPr>
                <w:ilvl w:val="0"/>
                <w:numId w:val="19"/>
              </w:numPr>
              <w:spacing w:after="0"/>
              <w:ind w:left="318" w:firstLine="28"/>
              <w:rPr>
                <w:rFonts w:cs="Segoe UI"/>
                <w:color w:val="000000"/>
                <w:sz w:val="14"/>
                <w:szCs w:val="16"/>
              </w:rPr>
            </w:pPr>
            <w:r w:rsidRPr="005E477A">
              <w:rPr>
                <w:rFonts w:cs="Segoe UI"/>
                <w:color w:val="000000"/>
                <w:sz w:val="14"/>
                <w:szCs w:val="16"/>
              </w:rPr>
              <w:t xml:space="preserve">Groupe de traction </w:t>
            </w:r>
          </w:p>
          <w:p w14:paraId="4342A0A8" w14:textId="77777777" w:rsidR="00D1574C" w:rsidRPr="005E477A" w:rsidRDefault="00D1574C" w:rsidP="006C6286">
            <w:pPr>
              <w:numPr>
                <w:ilvl w:val="0"/>
                <w:numId w:val="19"/>
              </w:numPr>
              <w:spacing w:before="60" w:after="0"/>
              <w:ind w:left="318" w:firstLine="29"/>
              <w:rPr>
                <w:rFonts w:cs="Segoe UI"/>
                <w:color w:val="000000"/>
                <w:sz w:val="14"/>
                <w:szCs w:val="16"/>
              </w:rPr>
            </w:pPr>
            <w:r w:rsidRPr="005E477A">
              <w:rPr>
                <w:rFonts w:cs="Segoe UI"/>
                <w:color w:val="000000"/>
                <w:sz w:val="14"/>
                <w:szCs w:val="16"/>
              </w:rPr>
              <w:t>Poulies de traction et de mouflage</w:t>
            </w:r>
          </w:p>
          <w:p w14:paraId="6E1A23B9" w14:textId="77777777" w:rsidR="00D1574C" w:rsidRPr="005E477A" w:rsidRDefault="00D1574C" w:rsidP="006C6286">
            <w:pPr>
              <w:numPr>
                <w:ilvl w:val="0"/>
                <w:numId w:val="19"/>
              </w:numPr>
              <w:spacing w:before="60" w:after="0"/>
              <w:ind w:left="318" w:firstLine="29"/>
              <w:rPr>
                <w:rFonts w:cs="Segoe UI"/>
                <w:color w:val="000000"/>
                <w:sz w:val="14"/>
                <w:szCs w:val="16"/>
              </w:rPr>
            </w:pPr>
            <w:r w:rsidRPr="005E477A">
              <w:rPr>
                <w:rFonts w:cs="Segoe UI"/>
                <w:color w:val="000000"/>
                <w:sz w:val="14"/>
                <w:szCs w:val="16"/>
              </w:rPr>
              <w:t>Câbles ou courroies de traction</w:t>
            </w:r>
          </w:p>
          <w:p w14:paraId="7BD9501D" w14:textId="77777777" w:rsidR="00D1574C" w:rsidRPr="005E477A" w:rsidRDefault="00D1574C" w:rsidP="006C6286">
            <w:pPr>
              <w:numPr>
                <w:ilvl w:val="0"/>
                <w:numId w:val="19"/>
              </w:numPr>
              <w:spacing w:before="60" w:after="0"/>
              <w:ind w:left="318" w:firstLine="29"/>
              <w:rPr>
                <w:rFonts w:cs="Segoe UI"/>
                <w:color w:val="000000"/>
                <w:sz w:val="14"/>
                <w:szCs w:val="16"/>
              </w:rPr>
            </w:pPr>
            <w:r w:rsidRPr="005E477A">
              <w:rPr>
                <w:rFonts w:cs="Segoe UI"/>
                <w:color w:val="000000"/>
                <w:sz w:val="14"/>
                <w:szCs w:val="16"/>
              </w:rPr>
              <w:t xml:space="preserve">Génératrice </w:t>
            </w:r>
          </w:p>
          <w:p w14:paraId="5AE3558E" w14:textId="77777777" w:rsidR="00D1574C" w:rsidRPr="005E477A" w:rsidRDefault="00D1574C" w:rsidP="006C6286">
            <w:pPr>
              <w:numPr>
                <w:ilvl w:val="0"/>
                <w:numId w:val="19"/>
              </w:numPr>
              <w:spacing w:before="60" w:after="0"/>
              <w:ind w:left="318" w:firstLine="29"/>
              <w:rPr>
                <w:rFonts w:cs="Segoe UI"/>
                <w:color w:val="000000"/>
                <w:sz w:val="14"/>
                <w:szCs w:val="16"/>
              </w:rPr>
            </w:pPr>
            <w:r w:rsidRPr="005E477A">
              <w:rPr>
                <w:rFonts w:cs="Segoe UI"/>
                <w:color w:val="000000"/>
                <w:sz w:val="14"/>
                <w:szCs w:val="16"/>
              </w:rPr>
              <w:t xml:space="preserve">Armoire de Manœuvre </w:t>
            </w:r>
          </w:p>
          <w:p w14:paraId="5E560D83" w14:textId="77777777" w:rsidR="00D1574C" w:rsidRPr="005E477A" w:rsidRDefault="00D1574C" w:rsidP="006C6286">
            <w:pPr>
              <w:numPr>
                <w:ilvl w:val="0"/>
                <w:numId w:val="19"/>
              </w:numPr>
              <w:spacing w:before="60" w:after="0"/>
              <w:ind w:left="318" w:firstLine="29"/>
              <w:rPr>
                <w:rFonts w:cs="Segoe UI"/>
                <w:color w:val="000000"/>
                <w:sz w:val="14"/>
                <w:szCs w:val="16"/>
              </w:rPr>
            </w:pPr>
            <w:r w:rsidRPr="005E477A">
              <w:rPr>
                <w:rFonts w:cs="Segoe UI"/>
                <w:color w:val="000000"/>
                <w:sz w:val="14"/>
                <w:szCs w:val="16"/>
              </w:rPr>
              <w:t>Armoire additionnelle VF</w:t>
            </w:r>
          </w:p>
          <w:p w14:paraId="26514E22" w14:textId="77777777" w:rsidR="00D1574C" w:rsidRPr="005E477A" w:rsidRDefault="00D1574C" w:rsidP="006C6286">
            <w:pPr>
              <w:numPr>
                <w:ilvl w:val="0"/>
                <w:numId w:val="19"/>
              </w:numPr>
              <w:spacing w:before="60" w:after="0"/>
              <w:ind w:left="318" w:firstLine="29"/>
              <w:rPr>
                <w:rFonts w:cs="Segoe UI"/>
                <w:color w:val="000000"/>
                <w:sz w:val="14"/>
                <w:szCs w:val="16"/>
              </w:rPr>
            </w:pPr>
            <w:r w:rsidRPr="005E477A">
              <w:rPr>
                <w:rFonts w:cs="Segoe UI"/>
                <w:color w:val="000000"/>
                <w:sz w:val="14"/>
                <w:szCs w:val="16"/>
              </w:rPr>
              <w:t xml:space="preserve">Système de freinage </w:t>
            </w:r>
          </w:p>
          <w:p w14:paraId="182F2547" w14:textId="77777777" w:rsidR="00D1574C" w:rsidRPr="005E477A" w:rsidRDefault="00D1574C" w:rsidP="006C6286">
            <w:pPr>
              <w:numPr>
                <w:ilvl w:val="0"/>
                <w:numId w:val="19"/>
              </w:numPr>
              <w:spacing w:before="60" w:after="0"/>
              <w:ind w:left="318" w:firstLine="29"/>
              <w:rPr>
                <w:rFonts w:cs="Segoe UI"/>
                <w:color w:val="000000"/>
                <w:sz w:val="14"/>
                <w:szCs w:val="16"/>
              </w:rPr>
            </w:pPr>
            <w:r w:rsidRPr="005E477A">
              <w:rPr>
                <w:rFonts w:cs="Segoe UI"/>
                <w:color w:val="000000"/>
                <w:sz w:val="14"/>
                <w:szCs w:val="16"/>
              </w:rPr>
              <w:t>Limiteur de vitesse cabine/contrepoids</w:t>
            </w:r>
          </w:p>
          <w:p w14:paraId="63B5CDBD" w14:textId="77777777" w:rsidR="00D1574C" w:rsidRPr="005E477A" w:rsidRDefault="00D1574C" w:rsidP="006C6286">
            <w:pPr>
              <w:numPr>
                <w:ilvl w:val="0"/>
                <w:numId w:val="19"/>
              </w:numPr>
              <w:spacing w:before="60" w:after="0"/>
              <w:ind w:left="318" w:firstLine="29"/>
              <w:rPr>
                <w:rFonts w:cs="Segoe UI"/>
                <w:color w:val="000000"/>
                <w:sz w:val="14"/>
                <w:szCs w:val="16"/>
              </w:rPr>
            </w:pPr>
            <w:r w:rsidRPr="005E477A">
              <w:rPr>
                <w:rFonts w:cs="Segoe UI"/>
                <w:color w:val="000000"/>
                <w:sz w:val="14"/>
                <w:szCs w:val="16"/>
              </w:rPr>
              <w:t>Poulie tendeuse limiteur cabine/contrepoids</w:t>
            </w:r>
          </w:p>
          <w:p w14:paraId="50A2A74C" w14:textId="77777777" w:rsidR="00D1574C" w:rsidRPr="005E477A" w:rsidRDefault="00D1574C" w:rsidP="006C6286">
            <w:pPr>
              <w:numPr>
                <w:ilvl w:val="0"/>
                <w:numId w:val="19"/>
              </w:numPr>
              <w:spacing w:before="60" w:after="0"/>
              <w:rPr>
                <w:rFonts w:cs="Segoe UI"/>
                <w:color w:val="000000"/>
                <w:sz w:val="14"/>
                <w:szCs w:val="16"/>
              </w:rPr>
            </w:pPr>
            <w:r w:rsidRPr="005E477A">
              <w:rPr>
                <w:rFonts w:cs="Segoe UI"/>
                <w:color w:val="000000"/>
                <w:sz w:val="14"/>
                <w:szCs w:val="16"/>
              </w:rPr>
              <w:t>Survitesse montée</w:t>
            </w:r>
          </w:p>
          <w:p w14:paraId="0AF8EE12" w14:textId="77777777" w:rsidR="00D1574C" w:rsidRPr="005E477A" w:rsidRDefault="00D1574C" w:rsidP="006C6286">
            <w:pPr>
              <w:numPr>
                <w:ilvl w:val="0"/>
                <w:numId w:val="19"/>
              </w:numPr>
              <w:spacing w:before="60" w:after="120"/>
              <w:ind w:left="714" w:hanging="357"/>
              <w:rPr>
                <w:rFonts w:cs="Segoe UI"/>
                <w:color w:val="000000"/>
                <w:sz w:val="14"/>
                <w:szCs w:val="16"/>
              </w:rPr>
            </w:pPr>
            <w:r w:rsidRPr="005E477A">
              <w:rPr>
                <w:rFonts w:cs="Segoe UI"/>
                <w:color w:val="000000"/>
                <w:sz w:val="14"/>
                <w:szCs w:val="16"/>
              </w:rPr>
              <w:t>Système de parachute cabine</w:t>
            </w:r>
          </w:p>
        </w:tc>
        <w:tc>
          <w:tcPr>
            <w:tcW w:w="4388" w:type="dxa"/>
          </w:tcPr>
          <w:p w14:paraId="0AD1EBC1" w14:textId="77777777" w:rsidR="00D1574C" w:rsidRPr="005E477A" w:rsidRDefault="00D1574C" w:rsidP="006C6286">
            <w:pPr>
              <w:numPr>
                <w:ilvl w:val="0"/>
                <w:numId w:val="18"/>
              </w:numPr>
              <w:spacing w:after="0"/>
              <w:ind w:left="176" w:firstLine="28"/>
              <w:rPr>
                <w:rFonts w:cs="Segoe UI"/>
                <w:color w:val="000000"/>
                <w:sz w:val="14"/>
                <w:szCs w:val="16"/>
              </w:rPr>
            </w:pPr>
            <w:r w:rsidRPr="005E477A">
              <w:rPr>
                <w:rFonts w:cs="Segoe UI"/>
                <w:color w:val="000000"/>
                <w:sz w:val="14"/>
                <w:szCs w:val="16"/>
              </w:rPr>
              <w:t>Serrures de portes palières</w:t>
            </w:r>
          </w:p>
          <w:p w14:paraId="324DFBF8" w14:textId="77777777" w:rsidR="00D1574C" w:rsidRPr="005E477A" w:rsidRDefault="00D1574C" w:rsidP="006C6286">
            <w:pPr>
              <w:numPr>
                <w:ilvl w:val="0"/>
                <w:numId w:val="18"/>
              </w:numPr>
              <w:spacing w:before="60" w:after="0"/>
              <w:ind w:left="175" w:firstLine="28"/>
              <w:rPr>
                <w:rFonts w:cs="Segoe UI"/>
                <w:color w:val="000000"/>
                <w:sz w:val="14"/>
                <w:szCs w:val="16"/>
              </w:rPr>
            </w:pPr>
            <w:r w:rsidRPr="005E477A">
              <w:rPr>
                <w:rFonts w:cs="Segoe UI"/>
                <w:color w:val="000000"/>
                <w:sz w:val="14"/>
                <w:szCs w:val="16"/>
              </w:rPr>
              <w:t>Dispositif anti-déverrouillage</w:t>
            </w:r>
          </w:p>
          <w:p w14:paraId="74C81D0D" w14:textId="77777777" w:rsidR="00D1574C" w:rsidRPr="005E477A" w:rsidRDefault="00D1574C" w:rsidP="006C6286">
            <w:pPr>
              <w:numPr>
                <w:ilvl w:val="0"/>
                <w:numId w:val="18"/>
              </w:numPr>
              <w:spacing w:before="60" w:after="0"/>
              <w:ind w:left="175" w:firstLine="28"/>
              <w:rPr>
                <w:rFonts w:cs="Segoe UI"/>
                <w:color w:val="000000"/>
                <w:sz w:val="14"/>
                <w:szCs w:val="16"/>
              </w:rPr>
            </w:pPr>
            <w:r w:rsidRPr="005E477A">
              <w:rPr>
                <w:rFonts w:cs="Segoe UI"/>
                <w:color w:val="000000"/>
                <w:sz w:val="14"/>
                <w:szCs w:val="16"/>
              </w:rPr>
              <w:t xml:space="preserve">Portes palières </w:t>
            </w:r>
          </w:p>
          <w:p w14:paraId="3C0F7243" w14:textId="77777777" w:rsidR="00D1574C" w:rsidRPr="005E477A" w:rsidRDefault="00D1574C" w:rsidP="006C6286">
            <w:pPr>
              <w:numPr>
                <w:ilvl w:val="0"/>
                <w:numId w:val="18"/>
              </w:numPr>
              <w:spacing w:before="60" w:after="0"/>
              <w:ind w:left="175" w:firstLine="28"/>
              <w:rPr>
                <w:rFonts w:cs="Segoe UI"/>
                <w:color w:val="000000"/>
                <w:sz w:val="14"/>
                <w:szCs w:val="16"/>
              </w:rPr>
            </w:pPr>
            <w:r w:rsidRPr="005E477A">
              <w:rPr>
                <w:rFonts w:cs="Segoe UI"/>
                <w:color w:val="000000"/>
                <w:sz w:val="14"/>
                <w:szCs w:val="16"/>
              </w:rPr>
              <w:t xml:space="preserve">Porte de cabine </w:t>
            </w:r>
          </w:p>
          <w:p w14:paraId="379F359A" w14:textId="77777777" w:rsidR="00D1574C" w:rsidRPr="005E477A" w:rsidRDefault="00D1574C" w:rsidP="006C6286">
            <w:pPr>
              <w:numPr>
                <w:ilvl w:val="0"/>
                <w:numId w:val="18"/>
              </w:numPr>
              <w:spacing w:before="60" w:after="0"/>
              <w:ind w:left="175" w:firstLine="28"/>
              <w:rPr>
                <w:rFonts w:cs="Segoe UI"/>
                <w:color w:val="000000"/>
                <w:sz w:val="14"/>
                <w:szCs w:val="16"/>
              </w:rPr>
            </w:pPr>
            <w:r w:rsidRPr="005E477A">
              <w:rPr>
                <w:rFonts w:cs="Segoe UI"/>
                <w:color w:val="000000"/>
                <w:sz w:val="14"/>
                <w:szCs w:val="16"/>
              </w:rPr>
              <w:t xml:space="preserve">Opérateur de porte cabine </w:t>
            </w:r>
          </w:p>
          <w:p w14:paraId="71D836CD" w14:textId="77777777" w:rsidR="00D1574C" w:rsidRPr="005E477A" w:rsidRDefault="00D1574C" w:rsidP="006C6286">
            <w:pPr>
              <w:numPr>
                <w:ilvl w:val="0"/>
                <w:numId w:val="18"/>
              </w:numPr>
              <w:spacing w:before="60" w:after="0"/>
              <w:ind w:left="175" w:firstLine="28"/>
              <w:rPr>
                <w:rFonts w:cs="Segoe UI"/>
                <w:color w:val="000000"/>
                <w:sz w:val="14"/>
                <w:szCs w:val="16"/>
              </w:rPr>
            </w:pPr>
            <w:r w:rsidRPr="005E477A">
              <w:rPr>
                <w:rFonts w:cs="Segoe UI"/>
                <w:color w:val="000000"/>
                <w:sz w:val="14"/>
                <w:szCs w:val="16"/>
              </w:rPr>
              <w:t xml:space="preserve">Dispositif de demande de secours </w:t>
            </w:r>
          </w:p>
          <w:p w14:paraId="0EBB38DB" w14:textId="77777777" w:rsidR="00D1574C" w:rsidRPr="005E477A" w:rsidRDefault="00D1574C" w:rsidP="006C6286">
            <w:pPr>
              <w:numPr>
                <w:ilvl w:val="0"/>
                <w:numId w:val="18"/>
              </w:numPr>
              <w:spacing w:before="60" w:after="0"/>
              <w:ind w:left="175" w:firstLine="28"/>
              <w:rPr>
                <w:rFonts w:cs="Segoe UI"/>
                <w:color w:val="000000"/>
                <w:sz w:val="14"/>
                <w:szCs w:val="16"/>
              </w:rPr>
            </w:pPr>
            <w:r w:rsidRPr="005E477A">
              <w:rPr>
                <w:rFonts w:cs="Segoe UI"/>
                <w:color w:val="000000"/>
                <w:sz w:val="14"/>
                <w:szCs w:val="16"/>
              </w:rPr>
              <w:t xml:space="preserve">Cabine/structure cabine/étrier </w:t>
            </w:r>
          </w:p>
          <w:p w14:paraId="3F80F011" w14:textId="77777777" w:rsidR="00D1574C" w:rsidRPr="005E477A" w:rsidRDefault="00D1574C" w:rsidP="006C6286">
            <w:pPr>
              <w:numPr>
                <w:ilvl w:val="0"/>
                <w:numId w:val="17"/>
              </w:numPr>
              <w:spacing w:before="60" w:after="0"/>
              <w:ind w:left="175" w:firstLine="28"/>
              <w:rPr>
                <w:rFonts w:cs="Segoe UI"/>
                <w:color w:val="000000"/>
                <w:sz w:val="14"/>
                <w:szCs w:val="16"/>
              </w:rPr>
            </w:pPr>
            <w:r w:rsidRPr="005E477A">
              <w:rPr>
                <w:rFonts w:cs="Segoe UI"/>
                <w:color w:val="000000"/>
                <w:sz w:val="14"/>
                <w:szCs w:val="16"/>
              </w:rPr>
              <w:t>Vérin</w:t>
            </w:r>
          </w:p>
          <w:p w14:paraId="50869318" w14:textId="77777777" w:rsidR="00D1574C" w:rsidRPr="005E477A" w:rsidRDefault="00D1574C" w:rsidP="006C6286">
            <w:pPr>
              <w:numPr>
                <w:ilvl w:val="0"/>
                <w:numId w:val="17"/>
              </w:numPr>
              <w:spacing w:before="60" w:after="0"/>
              <w:ind w:left="175" w:firstLine="28"/>
              <w:rPr>
                <w:rFonts w:cs="Segoe UI"/>
                <w:sz w:val="14"/>
                <w:szCs w:val="16"/>
              </w:rPr>
            </w:pPr>
            <w:r w:rsidRPr="005E477A">
              <w:rPr>
                <w:rFonts w:cs="Segoe UI"/>
                <w:color w:val="000000"/>
                <w:sz w:val="14"/>
                <w:szCs w:val="16"/>
              </w:rPr>
              <w:t>Centrale hydraulique</w:t>
            </w:r>
          </w:p>
          <w:p w14:paraId="55C5CE2B" w14:textId="77777777" w:rsidR="00D1574C" w:rsidRPr="005E477A" w:rsidRDefault="00D1574C" w:rsidP="006C6286">
            <w:pPr>
              <w:numPr>
                <w:ilvl w:val="0"/>
                <w:numId w:val="17"/>
              </w:numPr>
              <w:spacing w:before="60" w:after="0"/>
              <w:rPr>
                <w:rFonts w:cs="Segoe UI"/>
                <w:sz w:val="14"/>
                <w:szCs w:val="16"/>
              </w:rPr>
            </w:pPr>
            <w:r w:rsidRPr="005E477A">
              <w:rPr>
                <w:rFonts w:cs="Segoe UI"/>
                <w:color w:val="000000"/>
                <w:sz w:val="14"/>
                <w:szCs w:val="16"/>
              </w:rPr>
              <w:t>Poulie/pignon tête de vérin</w:t>
            </w:r>
          </w:p>
        </w:tc>
      </w:tr>
    </w:tbl>
    <w:p w14:paraId="62AD11C5" w14:textId="77777777" w:rsidR="00D1574C" w:rsidRPr="00912972" w:rsidRDefault="00D1574C" w:rsidP="00D1574C">
      <w:pPr>
        <w:spacing w:line="360" w:lineRule="auto"/>
        <w:jc w:val="center"/>
        <w:outlineLvl w:val="2"/>
        <w:rPr>
          <w:rFonts w:cs="Segoe UI"/>
          <w:sz w:val="10"/>
        </w:rPr>
      </w:pPr>
    </w:p>
    <w:p w14:paraId="623EFD7D" w14:textId="40CCE382" w:rsidR="00E223F4" w:rsidRPr="00E025E9" w:rsidRDefault="00E223F4" w:rsidP="00CB5A7B">
      <w:pPr>
        <w:pStyle w:val="Paragraphedeliste"/>
        <w:tabs>
          <w:tab w:val="left" w:pos="351"/>
        </w:tabs>
        <w:ind w:left="0"/>
        <w:rPr>
          <w:rFonts w:ascii="Segoe UI" w:hAnsi="Segoe UI" w:cs="Segoe UI"/>
          <w:b/>
          <w:sz w:val="20"/>
          <w:szCs w:val="20"/>
        </w:rPr>
      </w:pPr>
    </w:p>
    <w:sectPr w:rsidR="00E223F4" w:rsidRPr="00E025E9" w:rsidSect="00B825CE">
      <w:headerReference w:type="default" r:id="rId13"/>
      <w:footerReference w:type="default" r:id="rId14"/>
      <w:pgSz w:w="11906" w:h="16838"/>
      <w:pgMar w:top="1134" w:right="1134" w:bottom="1134" w:left="113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C294A" w14:textId="77777777" w:rsidR="00350512" w:rsidRDefault="00350512">
      <w:r>
        <w:separator/>
      </w:r>
    </w:p>
  </w:endnote>
  <w:endnote w:type="continuationSeparator" w:id="0">
    <w:p w14:paraId="2A61D2E1" w14:textId="77777777" w:rsidR="00350512" w:rsidRDefault="0035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insideH w:val="single" w:sz="4" w:space="0" w:color="auto"/>
      </w:tblBorders>
      <w:tblCellMar>
        <w:left w:w="57" w:type="dxa"/>
        <w:right w:w="57" w:type="dxa"/>
      </w:tblCellMar>
      <w:tblLook w:val="01E0" w:firstRow="1" w:lastRow="1" w:firstColumn="1" w:lastColumn="1" w:noHBand="0" w:noVBand="0"/>
    </w:tblPr>
    <w:tblGrid>
      <w:gridCol w:w="1701"/>
      <w:gridCol w:w="5387"/>
      <w:gridCol w:w="2551"/>
    </w:tblGrid>
    <w:tr w:rsidR="003A7123" w:rsidRPr="00EE57C2" w14:paraId="0FCEA8BE" w14:textId="77777777" w:rsidTr="00FC2DC4">
      <w:trPr>
        <w:trHeight w:val="924"/>
      </w:trPr>
      <w:tc>
        <w:tcPr>
          <w:tcW w:w="1701" w:type="dxa"/>
          <w:vAlign w:val="center"/>
        </w:tcPr>
        <w:p w14:paraId="7B15AD45" w14:textId="05A21EB9" w:rsidR="003A7123" w:rsidRPr="00652A76" w:rsidRDefault="003A7123" w:rsidP="006B557A">
          <w:pPr>
            <w:pStyle w:val="Pieddepage"/>
            <w:spacing w:before="0" w:after="0" w:line="16" w:lineRule="atLeast"/>
            <w:jc w:val="left"/>
            <w:rPr>
              <w:rFonts w:cs="Segoe UI"/>
              <w:color w:val="808080" w:themeColor="background1" w:themeShade="80"/>
              <w:sz w:val="16"/>
              <w:szCs w:val="18"/>
            </w:rPr>
          </w:pPr>
          <w:r w:rsidRPr="00652A76">
            <w:rPr>
              <w:rFonts w:cs="Segoe UI"/>
              <w:color w:val="808080" w:themeColor="background1" w:themeShade="80"/>
              <w:sz w:val="16"/>
              <w:szCs w:val="18"/>
            </w:rPr>
            <w:t xml:space="preserve">Date d’édition : </w:t>
          </w:r>
          <w:r w:rsidRPr="00652A76">
            <w:rPr>
              <w:rFonts w:cs="Segoe UI"/>
              <w:color w:val="808080" w:themeColor="background1" w:themeShade="80"/>
              <w:sz w:val="16"/>
              <w:szCs w:val="18"/>
            </w:rPr>
            <w:fldChar w:fldCharType="begin"/>
          </w:r>
          <w:r w:rsidRPr="00652A76">
            <w:rPr>
              <w:rFonts w:cs="Segoe UI"/>
              <w:color w:val="808080" w:themeColor="background1" w:themeShade="80"/>
              <w:sz w:val="16"/>
              <w:szCs w:val="18"/>
            </w:rPr>
            <w:instrText xml:space="preserve"> DATE \@ "dd/MM/yyyy" </w:instrText>
          </w:r>
          <w:r w:rsidRPr="00652A76">
            <w:rPr>
              <w:rFonts w:cs="Segoe UI"/>
              <w:color w:val="808080" w:themeColor="background1" w:themeShade="80"/>
              <w:sz w:val="16"/>
              <w:szCs w:val="18"/>
            </w:rPr>
            <w:fldChar w:fldCharType="separate"/>
          </w:r>
          <w:r w:rsidR="000F52DE">
            <w:rPr>
              <w:rFonts w:cs="Segoe UI"/>
              <w:noProof/>
              <w:color w:val="808080" w:themeColor="background1" w:themeShade="80"/>
              <w:sz w:val="16"/>
              <w:szCs w:val="18"/>
            </w:rPr>
            <w:t>15/10/2019</w:t>
          </w:r>
          <w:r w:rsidRPr="00652A76">
            <w:rPr>
              <w:rFonts w:cs="Segoe UI"/>
              <w:color w:val="808080" w:themeColor="background1" w:themeShade="80"/>
              <w:sz w:val="16"/>
              <w:szCs w:val="18"/>
            </w:rPr>
            <w:fldChar w:fldCharType="end"/>
          </w:r>
        </w:p>
      </w:tc>
      <w:tc>
        <w:tcPr>
          <w:tcW w:w="5387" w:type="dxa"/>
          <w:vAlign w:val="center"/>
        </w:tcPr>
        <w:p w14:paraId="0F65E95C" w14:textId="4202B674" w:rsidR="003A7123" w:rsidRPr="00652A76" w:rsidRDefault="003A7123" w:rsidP="006B557A">
          <w:pPr>
            <w:pStyle w:val="Pieddepage"/>
            <w:spacing w:before="0" w:after="0" w:line="16" w:lineRule="atLeast"/>
            <w:jc w:val="center"/>
            <w:rPr>
              <w:rFonts w:cs="Segoe UI"/>
              <w:color w:val="808080" w:themeColor="background1" w:themeShade="80"/>
              <w:sz w:val="16"/>
              <w:szCs w:val="18"/>
            </w:rPr>
          </w:pPr>
          <w:r>
            <w:rPr>
              <w:rFonts w:cs="Segoe UI"/>
              <w:color w:val="808080" w:themeColor="background1" w:themeShade="80"/>
              <w:sz w:val="16"/>
              <w:szCs w:val="18"/>
            </w:rPr>
            <w:t>UNIS Avantage</w:t>
          </w:r>
        </w:p>
      </w:tc>
      <w:tc>
        <w:tcPr>
          <w:tcW w:w="2551" w:type="dxa"/>
          <w:vAlign w:val="center"/>
        </w:tcPr>
        <w:p w14:paraId="10205C1B" w14:textId="457E2380" w:rsidR="003A7123" w:rsidRPr="00652A76" w:rsidRDefault="003A7123" w:rsidP="006B557A">
          <w:pPr>
            <w:pStyle w:val="Pieddepage"/>
            <w:spacing w:before="0" w:after="0" w:line="16" w:lineRule="atLeast"/>
            <w:ind w:right="-51"/>
            <w:jc w:val="right"/>
            <w:rPr>
              <w:rFonts w:cs="Segoe UI"/>
              <w:color w:val="808080" w:themeColor="background1" w:themeShade="80"/>
              <w:sz w:val="16"/>
              <w:szCs w:val="18"/>
            </w:rPr>
          </w:pPr>
          <w:r w:rsidRPr="00652A76">
            <w:rPr>
              <w:rFonts w:cs="Segoe UI"/>
              <w:bCs/>
              <w:color w:val="808080" w:themeColor="background1" w:themeShade="80"/>
              <w:sz w:val="16"/>
              <w:szCs w:val="22"/>
            </w:rPr>
            <w:t>Version 201</w:t>
          </w:r>
          <w:r>
            <w:rPr>
              <w:rFonts w:cs="Segoe UI"/>
              <w:bCs/>
              <w:color w:val="808080" w:themeColor="background1" w:themeShade="80"/>
              <w:sz w:val="16"/>
              <w:szCs w:val="22"/>
            </w:rPr>
            <w:t>9</w:t>
          </w:r>
        </w:p>
        <w:p w14:paraId="53B632FB" w14:textId="11ADD581" w:rsidR="003A7123" w:rsidRPr="00B6113F" w:rsidRDefault="003A7123" w:rsidP="00B6113F">
          <w:pPr>
            <w:pStyle w:val="Pieddepage"/>
            <w:spacing w:before="0" w:after="0" w:line="16" w:lineRule="atLeast"/>
            <w:ind w:right="-51"/>
            <w:jc w:val="right"/>
            <w:rPr>
              <w:rFonts w:cs="Segoe UI"/>
              <w:color w:val="808080" w:themeColor="background1" w:themeShade="80"/>
              <w:sz w:val="16"/>
              <w:szCs w:val="18"/>
            </w:rPr>
          </w:pPr>
          <w:r w:rsidRPr="00652A76">
            <w:rPr>
              <w:rFonts w:cs="Segoe UI"/>
              <w:color w:val="808080" w:themeColor="background1" w:themeShade="80"/>
              <w:sz w:val="16"/>
              <w:szCs w:val="18"/>
            </w:rPr>
            <w:t xml:space="preserve">Page </w:t>
          </w:r>
          <w:r w:rsidRPr="00652A76">
            <w:rPr>
              <w:rStyle w:val="Numrodepage"/>
              <w:rFonts w:cs="Segoe UI"/>
              <w:color w:val="808080" w:themeColor="background1" w:themeShade="80"/>
              <w:sz w:val="16"/>
              <w:szCs w:val="18"/>
            </w:rPr>
            <w:fldChar w:fldCharType="begin"/>
          </w:r>
          <w:r w:rsidRPr="00652A76">
            <w:rPr>
              <w:rStyle w:val="Numrodepage"/>
              <w:rFonts w:cs="Segoe UI"/>
              <w:color w:val="808080" w:themeColor="background1" w:themeShade="80"/>
              <w:sz w:val="16"/>
              <w:szCs w:val="18"/>
            </w:rPr>
            <w:instrText xml:space="preserve"> PAGE </w:instrText>
          </w:r>
          <w:r w:rsidRPr="00652A76">
            <w:rPr>
              <w:rStyle w:val="Numrodepage"/>
              <w:rFonts w:cs="Segoe UI"/>
              <w:color w:val="808080" w:themeColor="background1" w:themeShade="80"/>
              <w:sz w:val="16"/>
              <w:szCs w:val="18"/>
            </w:rPr>
            <w:fldChar w:fldCharType="separate"/>
          </w:r>
          <w:r w:rsidRPr="00652A76">
            <w:rPr>
              <w:rStyle w:val="Numrodepage"/>
              <w:rFonts w:cs="Segoe UI"/>
              <w:noProof/>
              <w:color w:val="808080" w:themeColor="background1" w:themeShade="80"/>
              <w:sz w:val="16"/>
              <w:szCs w:val="18"/>
            </w:rPr>
            <w:t>6</w:t>
          </w:r>
          <w:r w:rsidRPr="00652A76">
            <w:rPr>
              <w:rStyle w:val="Numrodepage"/>
              <w:rFonts w:cs="Segoe UI"/>
              <w:color w:val="808080" w:themeColor="background1" w:themeShade="80"/>
              <w:sz w:val="16"/>
              <w:szCs w:val="18"/>
            </w:rPr>
            <w:fldChar w:fldCharType="end"/>
          </w:r>
          <w:r w:rsidRPr="00652A76">
            <w:rPr>
              <w:rStyle w:val="Numrodepage"/>
              <w:rFonts w:cs="Segoe UI"/>
              <w:color w:val="808080" w:themeColor="background1" w:themeShade="80"/>
              <w:sz w:val="16"/>
              <w:szCs w:val="18"/>
            </w:rPr>
            <w:t xml:space="preserve"> sur </w:t>
          </w:r>
          <w:r w:rsidRPr="00652A76">
            <w:rPr>
              <w:rStyle w:val="Numrodepage"/>
              <w:rFonts w:cs="Segoe UI"/>
              <w:color w:val="808080" w:themeColor="background1" w:themeShade="80"/>
              <w:sz w:val="16"/>
              <w:szCs w:val="18"/>
            </w:rPr>
            <w:fldChar w:fldCharType="begin"/>
          </w:r>
          <w:r w:rsidRPr="00652A76">
            <w:rPr>
              <w:rStyle w:val="Numrodepage"/>
              <w:rFonts w:cs="Segoe UI"/>
              <w:color w:val="808080" w:themeColor="background1" w:themeShade="80"/>
              <w:sz w:val="16"/>
              <w:szCs w:val="18"/>
            </w:rPr>
            <w:instrText xml:space="preserve"> NUMPAGES </w:instrText>
          </w:r>
          <w:r w:rsidRPr="00652A76">
            <w:rPr>
              <w:rStyle w:val="Numrodepage"/>
              <w:rFonts w:cs="Segoe UI"/>
              <w:color w:val="808080" w:themeColor="background1" w:themeShade="80"/>
              <w:sz w:val="16"/>
              <w:szCs w:val="18"/>
            </w:rPr>
            <w:fldChar w:fldCharType="separate"/>
          </w:r>
          <w:r w:rsidRPr="00652A76">
            <w:rPr>
              <w:rStyle w:val="Numrodepage"/>
              <w:rFonts w:cs="Segoe UI"/>
              <w:noProof/>
              <w:color w:val="808080" w:themeColor="background1" w:themeShade="80"/>
              <w:sz w:val="16"/>
              <w:szCs w:val="18"/>
            </w:rPr>
            <w:t>12</w:t>
          </w:r>
          <w:r w:rsidRPr="00652A76">
            <w:rPr>
              <w:rStyle w:val="Numrodepage"/>
              <w:rFonts w:cs="Segoe UI"/>
              <w:color w:val="808080" w:themeColor="background1" w:themeShade="80"/>
              <w:sz w:val="16"/>
              <w:szCs w:val="18"/>
            </w:rPr>
            <w:fldChar w:fldCharType="end"/>
          </w:r>
        </w:p>
      </w:tc>
    </w:tr>
  </w:tbl>
  <w:p w14:paraId="0945D5AE" w14:textId="782B2E28" w:rsidR="003A7123" w:rsidRPr="00252E74" w:rsidRDefault="003A7123" w:rsidP="006B557A">
    <w:pPr>
      <w:pStyle w:val="Pieddepage"/>
      <w:spacing w:before="0" w:after="0" w:line="16" w:lineRule="atLeast"/>
      <w:rPr>
        <w:sz w:val="8"/>
      </w:rPr>
    </w:pPr>
    <w:r w:rsidRPr="004126AE">
      <w:rPr>
        <w:noProof/>
        <w:sz w:val="28"/>
      </w:rPr>
      <w:drawing>
        <wp:anchor distT="0" distB="0" distL="114300" distR="114300" simplePos="0" relativeHeight="251671552" behindDoc="1" locked="0" layoutInCell="1" allowOverlap="1" wp14:anchorId="2F89A05A" wp14:editId="65B32B8C">
          <wp:simplePos x="0" y="0"/>
          <wp:positionH relativeFrom="page">
            <wp:align>right</wp:align>
          </wp:positionH>
          <wp:positionV relativeFrom="page">
            <wp:posOffset>9546590</wp:posOffset>
          </wp:positionV>
          <wp:extent cx="2147570" cy="2529840"/>
          <wp:effectExtent l="0" t="0" r="508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252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CellMar>
        <w:left w:w="57" w:type="dxa"/>
        <w:right w:w="57" w:type="dxa"/>
      </w:tblCellMar>
      <w:tblLook w:val="01E0" w:firstRow="1" w:lastRow="1" w:firstColumn="1" w:lastColumn="1" w:noHBand="0" w:noVBand="0"/>
    </w:tblPr>
    <w:tblGrid>
      <w:gridCol w:w="1985"/>
      <w:gridCol w:w="5667"/>
      <w:gridCol w:w="1987"/>
    </w:tblGrid>
    <w:tr w:rsidR="003A7123" w:rsidRPr="00EE57C2" w14:paraId="527FA9CB" w14:textId="77777777" w:rsidTr="00385E98">
      <w:trPr>
        <w:trHeight w:val="419"/>
        <w:jc w:val="center"/>
      </w:trPr>
      <w:tc>
        <w:tcPr>
          <w:tcW w:w="1985" w:type="dxa"/>
          <w:vAlign w:val="center"/>
        </w:tcPr>
        <w:p w14:paraId="42C5A89D" w14:textId="315FAA6E" w:rsidR="003A7123" w:rsidRPr="00652A76" w:rsidRDefault="003A7123" w:rsidP="00B825CE">
          <w:pPr>
            <w:pStyle w:val="Pieddepage"/>
            <w:jc w:val="left"/>
            <w:rPr>
              <w:rFonts w:cs="Segoe UI"/>
              <w:color w:val="808080" w:themeColor="background1" w:themeShade="80"/>
              <w:sz w:val="16"/>
              <w:szCs w:val="18"/>
            </w:rPr>
          </w:pPr>
          <w:r w:rsidRPr="00652A76">
            <w:rPr>
              <w:rFonts w:cs="Segoe UI"/>
              <w:color w:val="808080" w:themeColor="background1" w:themeShade="80"/>
              <w:sz w:val="16"/>
              <w:szCs w:val="18"/>
            </w:rPr>
            <w:t xml:space="preserve">Date d’édition : </w:t>
          </w:r>
          <w:r w:rsidRPr="00652A76">
            <w:rPr>
              <w:rFonts w:cs="Segoe UI"/>
              <w:color w:val="808080" w:themeColor="background1" w:themeShade="80"/>
              <w:sz w:val="16"/>
              <w:szCs w:val="18"/>
            </w:rPr>
            <w:fldChar w:fldCharType="begin"/>
          </w:r>
          <w:r w:rsidRPr="00652A76">
            <w:rPr>
              <w:rFonts w:cs="Segoe UI"/>
              <w:color w:val="808080" w:themeColor="background1" w:themeShade="80"/>
              <w:sz w:val="16"/>
              <w:szCs w:val="18"/>
            </w:rPr>
            <w:instrText xml:space="preserve"> DATE \@ "dd/MM/yyyy" </w:instrText>
          </w:r>
          <w:r w:rsidRPr="00652A76">
            <w:rPr>
              <w:rFonts w:cs="Segoe UI"/>
              <w:color w:val="808080" w:themeColor="background1" w:themeShade="80"/>
              <w:sz w:val="16"/>
              <w:szCs w:val="18"/>
            </w:rPr>
            <w:fldChar w:fldCharType="separate"/>
          </w:r>
          <w:r w:rsidR="000F52DE">
            <w:rPr>
              <w:rFonts w:cs="Segoe UI"/>
              <w:noProof/>
              <w:color w:val="808080" w:themeColor="background1" w:themeShade="80"/>
              <w:sz w:val="16"/>
              <w:szCs w:val="18"/>
            </w:rPr>
            <w:t>15/10/2019</w:t>
          </w:r>
          <w:r w:rsidRPr="00652A76">
            <w:rPr>
              <w:rFonts w:cs="Segoe UI"/>
              <w:color w:val="808080" w:themeColor="background1" w:themeShade="80"/>
              <w:sz w:val="16"/>
              <w:szCs w:val="18"/>
            </w:rPr>
            <w:fldChar w:fldCharType="end"/>
          </w:r>
        </w:p>
      </w:tc>
      <w:tc>
        <w:tcPr>
          <w:tcW w:w="5667" w:type="dxa"/>
          <w:vAlign w:val="center"/>
        </w:tcPr>
        <w:p w14:paraId="4B97CE16" w14:textId="26D71D42" w:rsidR="003A7123" w:rsidRPr="00652A76" w:rsidRDefault="003A7123" w:rsidP="00B6113F">
          <w:pPr>
            <w:pStyle w:val="Pieddepage"/>
            <w:spacing w:before="0" w:after="0"/>
            <w:jc w:val="center"/>
            <w:rPr>
              <w:rFonts w:cs="Segoe UI"/>
              <w:color w:val="808080" w:themeColor="background1" w:themeShade="80"/>
              <w:sz w:val="16"/>
              <w:szCs w:val="18"/>
            </w:rPr>
          </w:pPr>
          <w:r w:rsidRPr="00B6113F">
            <w:rPr>
              <w:rFonts w:cs="Segoe UI"/>
              <w:bCs/>
              <w:color w:val="808080" w:themeColor="background1" w:themeShade="80"/>
              <w:sz w:val="16"/>
              <w:szCs w:val="22"/>
            </w:rPr>
            <w:t>UNIS Avantage</w:t>
          </w:r>
        </w:p>
      </w:tc>
      <w:tc>
        <w:tcPr>
          <w:tcW w:w="1987" w:type="dxa"/>
          <w:vAlign w:val="center"/>
        </w:tcPr>
        <w:p w14:paraId="19CA0F3E" w14:textId="1324BF7E" w:rsidR="003A7123" w:rsidRPr="00652A76" w:rsidRDefault="003A7123" w:rsidP="00B825CE">
          <w:pPr>
            <w:pStyle w:val="Pieddepage"/>
            <w:spacing w:before="0" w:after="0"/>
            <w:jc w:val="right"/>
            <w:rPr>
              <w:rFonts w:cs="Segoe UI"/>
              <w:color w:val="808080" w:themeColor="background1" w:themeShade="80"/>
              <w:sz w:val="16"/>
              <w:szCs w:val="18"/>
            </w:rPr>
          </w:pPr>
          <w:r w:rsidRPr="00652A76">
            <w:rPr>
              <w:rFonts w:cs="Segoe UI"/>
              <w:bCs/>
              <w:color w:val="808080" w:themeColor="background1" w:themeShade="80"/>
              <w:sz w:val="16"/>
              <w:szCs w:val="22"/>
            </w:rPr>
            <w:t xml:space="preserve">Version </w:t>
          </w:r>
          <w:r>
            <w:rPr>
              <w:rFonts w:cs="Segoe UI"/>
              <w:bCs/>
              <w:color w:val="808080" w:themeColor="background1" w:themeShade="80"/>
              <w:sz w:val="16"/>
              <w:szCs w:val="22"/>
            </w:rPr>
            <w:t>2019</w:t>
          </w:r>
        </w:p>
        <w:p w14:paraId="77B76A8D" w14:textId="77777777" w:rsidR="003A7123" w:rsidRPr="00652A76" w:rsidRDefault="003A7123" w:rsidP="00B825CE">
          <w:pPr>
            <w:pStyle w:val="Pieddepage"/>
            <w:spacing w:before="0" w:after="0"/>
            <w:jc w:val="right"/>
            <w:rPr>
              <w:rFonts w:cs="Segoe UI"/>
              <w:color w:val="808080" w:themeColor="background1" w:themeShade="80"/>
              <w:sz w:val="16"/>
              <w:szCs w:val="18"/>
            </w:rPr>
          </w:pPr>
          <w:r w:rsidRPr="00652A76">
            <w:rPr>
              <w:rFonts w:cs="Segoe UI"/>
              <w:color w:val="808080" w:themeColor="background1" w:themeShade="80"/>
              <w:sz w:val="16"/>
              <w:szCs w:val="18"/>
            </w:rPr>
            <w:t xml:space="preserve">Page </w:t>
          </w:r>
          <w:r w:rsidRPr="00652A76">
            <w:rPr>
              <w:rStyle w:val="Numrodepage"/>
              <w:rFonts w:cs="Segoe UI"/>
              <w:color w:val="808080" w:themeColor="background1" w:themeShade="80"/>
              <w:sz w:val="16"/>
              <w:szCs w:val="18"/>
            </w:rPr>
            <w:fldChar w:fldCharType="begin"/>
          </w:r>
          <w:r w:rsidRPr="00652A76">
            <w:rPr>
              <w:rStyle w:val="Numrodepage"/>
              <w:rFonts w:cs="Segoe UI"/>
              <w:color w:val="808080" w:themeColor="background1" w:themeShade="80"/>
              <w:sz w:val="16"/>
              <w:szCs w:val="18"/>
            </w:rPr>
            <w:instrText xml:space="preserve"> PAGE </w:instrText>
          </w:r>
          <w:r w:rsidRPr="00652A76">
            <w:rPr>
              <w:rStyle w:val="Numrodepage"/>
              <w:rFonts w:cs="Segoe UI"/>
              <w:color w:val="808080" w:themeColor="background1" w:themeShade="80"/>
              <w:sz w:val="16"/>
              <w:szCs w:val="18"/>
            </w:rPr>
            <w:fldChar w:fldCharType="separate"/>
          </w:r>
          <w:r w:rsidRPr="00652A76">
            <w:rPr>
              <w:rStyle w:val="Numrodepage"/>
              <w:rFonts w:cs="Segoe UI"/>
              <w:noProof/>
              <w:color w:val="808080" w:themeColor="background1" w:themeShade="80"/>
              <w:sz w:val="16"/>
              <w:szCs w:val="18"/>
            </w:rPr>
            <w:t>6</w:t>
          </w:r>
          <w:r w:rsidRPr="00652A76">
            <w:rPr>
              <w:rStyle w:val="Numrodepage"/>
              <w:rFonts w:cs="Segoe UI"/>
              <w:color w:val="808080" w:themeColor="background1" w:themeShade="80"/>
              <w:sz w:val="16"/>
              <w:szCs w:val="18"/>
            </w:rPr>
            <w:fldChar w:fldCharType="end"/>
          </w:r>
          <w:r w:rsidRPr="00652A76">
            <w:rPr>
              <w:rStyle w:val="Numrodepage"/>
              <w:rFonts w:cs="Segoe UI"/>
              <w:color w:val="808080" w:themeColor="background1" w:themeShade="80"/>
              <w:sz w:val="16"/>
              <w:szCs w:val="18"/>
            </w:rPr>
            <w:t xml:space="preserve"> sur </w:t>
          </w:r>
          <w:r w:rsidRPr="00652A76">
            <w:rPr>
              <w:rStyle w:val="Numrodepage"/>
              <w:rFonts w:cs="Segoe UI"/>
              <w:color w:val="808080" w:themeColor="background1" w:themeShade="80"/>
              <w:sz w:val="16"/>
              <w:szCs w:val="18"/>
            </w:rPr>
            <w:fldChar w:fldCharType="begin"/>
          </w:r>
          <w:r w:rsidRPr="00652A76">
            <w:rPr>
              <w:rStyle w:val="Numrodepage"/>
              <w:rFonts w:cs="Segoe UI"/>
              <w:color w:val="808080" w:themeColor="background1" w:themeShade="80"/>
              <w:sz w:val="16"/>
              <w:szCs w:val="18"/>
            </w:rPr>
            <w:instrText xml:space="preserve"> NUMPAGES </w:instrText>
          </w:r>
          <w:r w:rsidRPr="00652A76">
            <w:rPr>
              <w:rStyle w:val="Numrodepage"/>
              <w:rFonts w:cs="Segoe UI"/>
              <w:color w:val="808080" w:themeColor="background1" w:themeShade="80"/>
              <w:sz w:val="16"/>
              <w:szCs w:val="18"/>
            </w:rPr>
            <w:fldChar w:fldCharType="separate"/>
          </w:r>
          <w:r w:rsidRPr="00652A76">
            <w:rPr>
              <w:rStyle w:val="Numrodepage"/>
              <w:rFonts w:cs="Segoe UI"/>
              <w:noProof/>
              <w:color w:val="808080" w:themeColor="background1" w:themeShade="80"/>
              <w:sz w:val="16"/>
              <w:szCs w:val="18"/>
            </w:rPr>
            <w:t>12</w:t>
          </w:r>
          <w:r w:rsidRPr="00652A76">
            <w:rPr>
              <w:rStyle w:val="Numrodepage"/>
              <w:rFonts w:cs="Segoe UI"/>
              <w:color w:val="808080" w:themeColor="background1" w:themeShade="80"/>
              <w:sz w:val="16"/>
              <w:szCs w:val="18"/>
            </w:rPr>
            <w:fldChar w:fldCharType="end"/>
          </w:r>
        </w:p>
      </w:tc>
    </w:tr>
  </w:tbl>
  <w:p w14:paraId="118635F8" w14:textId="77777777" w:rsidR="003A7123" w:rsidRPr="00252E74" w:rsidRDefault="003A7123" w:rsidP="00D1574C">
    <w:pPr>
      <w:pStyle w:val="Pieddepage"/>
      <w:spacing w:before="0" w:after="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7422E" w14:textId="77777777" w:rsidR="00350512" w:rsidRDefault="00350512">
      <w:r>
        <w:separator/>
      </w:r>
    </w:p>
  </w:footnote>
  <w:footnote w:type="continuationSeparator" w:id="0">
    <w:p w14:paraId="4946EE21" w14:textId="77777777" w:rsidR="00350512" w:rsidRDefault="0035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370E" w14:textId="5B9981D7" w:rsidR="003A7123" w:rsidRDefault="003A7123">
    <w:pPr>
      <w:pStyle w:val="En-tte"/>
    </w:pPr>
    <w:r>
      <w:rPr>
        <w:noProof/>
      </w:rPr>
      <w:drawing>
        <wp:anchor distT="0" distB="0" distL="114300" distR="114300" simplePos="0" relativeHeight="251669504" behindDoc="0" locked="0" layoutInCell="1" allowOverlap="1" wp14:anchorId="2B170DE4" wp14:editId="72B9862A">
          <wp:simplePos x="0" y="0"/>
          <wp:positionH relativeFrom="column">
            <wp:posOffset>-723900</wp:posOffset>
          </wp:positionH>
          <wp:positionV relativeFrom="paragraph">
            <wp:posOffset>-457835</wp:posOffset>
          </wp:positionV>
          <wp:extent cx="7559675" cy="10697845"/>
          <wp:effectExtent l="0" t="0" r="317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7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971C" w14:textId="25527CF2" w:rsidR="003A7123" w:rsidRDefault="003A7123" w:rsidP="00374532">
    <w:pPr>
      <w:pStyle w:val="En-tte"/>
      <w:spacing w:before="0" w:after="0" w:line="240" w:lineRule="auto"/>
      <w:ind w:left="1276" w:hanging="1276"/>
      <w:jc w:val="left"/>
      <w:rPr>
        <w:rFonts w:cs="Segoe UI"/>
        <w:b/>
        <w:bCs/>
        <w:color w:val="808080" w:themeColor="background1" w:themeShade="80"/>
        <w:szCs w:val="22"/>
      </w:rPr>
    </w:pPr>
    <w:r w:rsidRPr="004126AE">
      <w:rPr>
        <w:noProof/>
        <w:sz w:val="28"/>
      </w:rPr>
      <w:drawing>
        <wp:anchor distT="0" distB="0" distL="114300" distR="114300" simplePos="0" relativeHeight="251673600" behindDoc="1" locked="0" layoutInCell="1" allowOverlap="1" wp14:anchorId="20F55C36" wp14:editId="2B26BF62">
          <wp:simplePos x="0" y="0"/>
          <wp:positionH relativeFrom="page">
            <wp:posOffset>-47625</wp:posOffset>
          </wp:positionH>
          <wp:positionV relativeFrom="page">
            <wp:posOffset>-1476375</wp:posOffset>
          </wp:positionV>
          <wp:extent cx="2296508" cy="2705100"/>
          <wp:effectExtent l="0" t="0" r="889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2298212" cy="27071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9493" w14:textId="0F1DF287" w:rsidR="003A7123" w:rsidRPr="00652A76" w:rsidRDefault="003A7123">
    <w:pPr>
      <w:pStyle w:val="En-tte"/>
      <w:rPr>
        <w:b/>
        <w:color w:val="808080" w:themeColor="background1" w:themeShade="80"/>
      </w:rPr>
    </w:pPr>
    <w:bookmarkStart w:id="35" w:name="_Hlk7076760"/>
    <w:bookmarkStart w:id="36" w:name="_Hlk7076761"/>
    <w:r>
      <w:rPr>
        <w:noProof/>
      </w:rPr>
      <w:drawing>
        <wp:anchor distT="0" distB="0" distL="114300" distR="114300" simplePos="0" relativeHeight="251675648" behindDoc="0" locked="0" layoutInCell="1" allowOverlap="1" wp14:anchorId="0AEDD5FA" wp14:editId="17AEFB89">
          <wp:simplePos x="0" y="0"/>
          <wp:positionH relativeFrom="margin">
            <wp:align>right</wp:align>
          </wp:positionH>
          <wp:positionV relativeFrom="paragraph">
            <wp:posOffset>-172085</wp:posOffset>
          </wp:positionV>
          <wp:extent cx="905600" cy="424029"/>
          <wp:effectExtent l="0" t="0" r="0" b="0"/>
          <wp:wrapNone/>
          <wp:docPr id="8" name="Image 8" descr="Résultat de recherche d'images pour &quot;logo un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unis&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5600" cy="4240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A76">
      <w:rPr>
        <w:rFonts w:cs="Segoe UI"/>
        <w:b/>
        <w:bCs/>
        <w:color w:val="808080" w:themeColor="background1" w:themeShade="80"/>
        <w:szCs w:val="22"/>
      </w:rPr>
      <w:t xml:space="preserve">Contrat </w:t>
    </w:r>
    <w:bookmarkEnd w:id="35"/>
    <w:bookmarkEnd w:id="36"/>
    <w:r>
      <w:rPr>
        <w:rFonts w:cs="Segoe UI"/>
        <w:b/>
        <w:bCs/>
        <w:color w:val="808080" w:themeColor="background1" w:themeShade="80"/>
        <w:szCs w:val="22"/>
      </w:rPr>
      <w:t>UNIS Avantage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0F7"/>
    <w:multiLevelType w:val="hybridMultilevel"/>
    <w:tmpl w:val="9B0A5FAC"/>
    <w:lvl w:ilvl="0" w:tplc="BB204246">
      <w:numFmt w:val="bullet"/>
      <w:pStyle w:val="Tiret2"/>
      <w:lvlText w:val="-"/>
      <w:lvlJc w:val="left"/>
      <w:pPr>
        <w:tabs>
          <w:tab w:val="num" w:pos="2340"/>
        </w:tabs>
        <w:ind w:left="2340" w:hanging="360"/>
      </w:pPr>
      <w:rPr>
        <w:rFonts w:ascii="Verdana" w:eastAsia="Times New Roman" w:hAnsi="Verdana" w:cs="Aria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A7979"/>
    <w:multiLevelType w:val="singleLevel"/>
    <w:tmpl w:val="DC32E9D0"/>
    <w:lvl w:ilvl="0">
      <w:start w:val="1"/>
      <w:numFmt w:val="bullet"/>
      <w:lvlText w:val=""/>
      <w:lvlJc w:val="left"/>
      <w:pPr>
        <w:tabs>
          <w:tab w:val="num" w:pos="360"/>
        </w:tabs>
        <w:ind w:left="360" w:hanging="360"/>
      </w:pPr>
      <w:rPr>
        <w:rFonts w:ascii="Webdings" w:hAnsi="Webdings" w:hint="default"/>
      </w:rPr>
    </w:lvl>
  </w:abstractNum>
  <w:abstractNum w:abstractNumId="2" w15:restartNumberingAfterBreak="0">
    <w:nsid w:val="0DB10388"/>
    <w:multiLevelType w:val="singleLevel"/>
    <w:tmpl w:val="561868D8"/>
    <w:lvl w:ilvl="0">
      <w:start w:val="1"/>
      <w:numFmt w:val="bullet"/>
      <w:lvlText w:val=""/>
      <w:lvlJc w:val="left"/>
      <w:pPr>
        <w:tabs>
          <w:tab w:val="num" w:pos="360"/>
        </w:tabs>
        <w:ind w:left="360" w:hanging="360"/>
      </w:pPr>
      <w:rPr>
        <w:rFonts w:ascii="Monotype Sorts" w:hAnsi="Webdings" w:hint="default"/>
      </w:rPr>
    </w:lvl>
  </w:abstractNum>
  <w:abstractNum w:abstractNumId="3" w15:restartNumberingAfterBreak="0">
    <w:nsid w:val="0DD312F6"/>
    <w:multiLevelType w:val="hybridMultilevel"/>
    <w:tmpl w:val="529A2E72"/>
    <w:lvl w:ilvl="0" w:tplc="BFC46844">
      <w:start w:val="1"/>
      <w:numFmt w:val="bullet"/>
      <w:lvlText w:val=""/>
      <w:lvlJc w:val="left"/>
      <w:pPr>
        <w:ind w:left="1037" w:hanging="360"/>
      </w:pPr>
      <w:rPr>
        <w:rFonts w:ascii="Wingdings" w:hAnsi="Wingdings" w:hint="default"/>
        <w:sz w:val="16"/>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4" w15:restartNumberingAfterBreak="0">
    <w:nsid w:val="105F3A85"/>
    <w:multiLevelType w:val="multilevel"/>
    <w:tmpl w:val="040C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072791"/>
    <w:multiLevelType w:val="singleLevel"/>
    <w:tmpl w:val="561868D8"/>
    <w:lvl w:ilvl="0">
      <w:start w:val="1"/>
      <w:numFmt w:val="bullet"/>
      <w:lvlText w:val=""/>
      <w:lvlJc w:val="left"/>
      <w:pPr>
        <w:tabs>
          <w:tab w:val="num" w:pos="360"/>
        </w:tabs>
        <w:ind w:left="360" w:hanging="360"/>
      </w:pPr>
      <w:rPr>
        <w:rFonts w:ascii="Monotype Sorts" w:hAnsi="Webdings" w:hint="default"/>
      </w:rPr>
    </w:lvl>
  </w:abstractNum>
  <w:abstractNum w:abstractNumId="6" w15:restartNumberingAfterBreak="0">
    <w:nsid w:val="304E5D15"/>
    <w:multiLevelType w:val="hybridMultilevel"/>
    <w:tmpl w:val="90267110"/>
    <w:lvl w:ilvl="0" w:tplc="BFC46844">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9F6FEC"/>
    <w:multiLevelType w:val="hybridMultilevel"/>
    <w:tmpl w:val="F2A073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FB21A6"/>
    <w:multiLevelType w:val="hybridMultilevel"/>
    <w:tmpl w:val="366C4AD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9" w15:restartNumberingAfterBreak="0">
    <w:nsid w:val="32790FEA"/>
    <w:multiLevelType w:val="singleLevel"/>
    <w:tmpl w:val="561868D8"/>
    <w:lvl w:ilvl="0">
      <w:start w:val="1"/>
      <w:numFmt w:val="bullet"/>
      <w:lvlText w:val=""/>
      <w:lvlJc w:val="left"/>
      <w:pPr>
        <w:tabs>
          <w:tab w:val="num" w:pos="360"/>
        </w:tabs>
        <w:ind w:left="360" w:hanging="360"/>
      </w:pPr>
      <w:rPr>
        <w:rFonts w:ascii="Monotype Sorts" w:hAnsi="Webdings" w:hint="default"/>
      </w:rPr>
    </w:lvl>
  </w:abstractNum>
  <w:abstractNum w:abstractNumId="10" w15:restartNumberingAfterBreak="0">
    <w:nsid w:val="35425823"/>
    <w:multiLevelType w:val="singleLevel"/>
    <w:tmpl w:val="561868D8"/>
    <w:lvl w:ilvl="0">
      <w:start w:val="1"/>
      <w:numFmt w:val="bullet"/>
      <w:lvlText w:val=""/>
      <w:lvlJc w:val="left"/>
      <w:pPr>
        <w:tabs>
          <w:tab w:val="num" w:pos="360"/>
        </w:tabs>
        <w:ind w:left="360" w:hanging="360"/>
      </w:pPr>
      <w:rPr>
        <w:rFonts w:ascii="Monotype Sorts" w:hAnsi="Webdings" w:hint="default"/>
      </w:rPr>
    </w:lvl>
  </w:abstractNum>
  <w:abstractNum w:abstractNumId="11" w15:restartNumberingAfterBreak="0">
    <w:nsid w:val="35A13194"/>
    <w:multiLevelType w:val="singleLevel"/>
    <w:tmpl w:val="561868D8"/>
    <w:lvl w:ilvl="0">
      <w:start w:val="1"/>
      <w:numFmt w:val="bullet"/>
      <w:lvlText w:val=""/>
      <w:lvlJc w:val="left"/>
      <w:pPr>
        <w:tabs>
          <w:tab w:val="num" w:pos="360"/>
        </w:tabs>
        <w:ind w:left="360" w:hanging="360"/>
      </w:pPr>
      <w:rPr>
        <w:rFonts w:ascii="Monotype Sorts" w:hAnsi="Webdings" w:hint="default"/>
      </w:rPr>
    </w:lvl>
  </w:abstractNum>
  <w:abstractNum w:abstractNumId="12" w15:restartNumberingAfterBreak="0">
    <w:nsid w:val="38EA17AF"/>
    <w:multiLevelType w:val="hybridMultilevel"/>
    <w:tmpl w:val="CFB4CDD4"/>
    <w:lvl w:ilvl="0" w:tplc="040C0019">
      <w:start w:val="1"/>
      <w:numFmt w:val="lowerLetter"/>
      <w:lvlText w:val="%1."/>
      <w:lvlJc w:val="left"/>
      <w:pPr>
        <w:ind w:left="712" w:hanging="360"/>
      </w:pPr>
      <w:rPr>
        <w:rFonts w:hint="default"/>
        <w:color w:val="auto"/>
      </w:rPr>
    </w:lvl>
    <w:lvl w:ilvl="1" w:tplc="040C0003">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A7C63E3"/>
    <w:multiLevelType w:val="singleLevel"/>
    <w:tmpl w:val="561868D8"/>
    <w:lvl w:ilvl="0">
      <w:start w:val="1"/>
      <w:numFmt w:val="bullet"/>
      <w:lvlText w:val=""/>
      <w:lvlJc w:val="left"/>
      <w:pPr>
        <w:tabs>
          <w:tab w:val="num" w:pos="360"/>
        </w:tabs>
        <w:ind w:left="360" w:hanging="360"/>
      </w:pPr>
      <w:rPr>
        <w:rFonts w:ascii="Monotype Sorts" w:hAnsi="Webdings" w:hint="default"/>
      </w:rPr>
    </w:lvl>
  </w:abstractNum>
  <w:abstractNum w:abstractNumId="14" w15:restartNumberingAfterBreak="0">
    <w:nsid w:val="41D70A35"/>
    <w:multiLevelType w:val="singleLevel"/>
    <w:tmpl w:val="561868D8"/>
    <w:lvl w:ilvl="0">
      <w:start w:val="1"/>
      <w:numFmt w:val="bullet"/>
      <w:lvlText w:val=""/>
      <w:lvlJc w:val="left"/>
      <w:pPr>
        <w:tabs>
          <w:tab w:val="num" w:pos="360"/>
        </w:tabs>
        <w:ind w:left="360" w:hanging="360"/>
      </w:pPr>
      <w:rPr>
        <w:rFonts w:ascii="Monotype Sorts" w:hAnsi="Webdings" w:hint="default"/>
      </w:rPr>
    </w:lvl>
  </w:abstractNum>
  <w:abstractNum w:abstractNumId="15" w15:restartNumberingAfterBreak="0">
    <w:nsid w:val="4AA902B0"/>
    <w:multiLevelType w:val="singleLevel"/>
    <w:tmpl w:val="561868D8"/>
    <w:lvl w:ilvl="0">
      <w:start w:val="1"/>
      <w:numFmt w:val="bullet"/>
      <w:lvlText w:val=""/>
      <w:lvlJc w:val="left"/>
      <w:pPr>
        <w:tabs>
          <w:tab w:val="num" w:pos="360"/>
        </w:tabs>
        <w:ind w:left="360" w:hanging="360"/>
      </w:pPr>
      <w:rPr>
        <w:rFonts w:ascii="Monotype Sorts" w:hAnsi="Webdings" w:hint="default"/>
      </w:rPr>
    </w:lvl>
  </w:abstractNum>
  <w:abstractNum w:abstractNumId="16" w15:restartNumberingAfterBreak="0">
    <w:nsid w:val="4CC97539"/>
    <w:multiLevelType w:val="singleLevel"/>
    <w:tmpl w:val="561868D8"/>
    <w:lvl w:ilvl="0">
      <w:start w:val="1"/>
      <w:numFmt w:val="bullet"/>
      <w:lvlText w:val=""/>
      <w:lvlJc w:val="left"/>
      <w:pPr>
        <w:tabs>
          <w:tab w:val="num" w:pos="360"/>
        </w:tabs>
        <w:ind w:left="360" w:hanging="360"/>
      </w:pPr>
      <w:rPr>
        <w:rFonts w:ascii="Monotype Sorts" w:hAnsi="Webdings" w:hint="default"/>
      </w:rPr>
    </w:lvl>
  </w:abstractNum>
  <w:abstractNum w:abstractNumId="17" w15:restartNumberingAfterBreak="0">
    <w:nsid w:val="4E153DC8"/>
    <w:multiLevelType w:val="singleLevel"/>
    <w:tmpl w:val="561868D8"/>
    <w:lvl w:ilvl="0">
      <w:start w:val="1"/>
      <w:numFmt w:val="bullet"/>
      <w:lvlText w:val=""/>
      <w:lvlJc w:val="left"/>
      <w:pPr>
        <w:tabs>
          <w:tab w:val="num" w:pos="360"/>
        </w:tabs>
        <w:ind w:left="360" w:hanging="360"/>
      </w:pPr>
      <w:rPr>
        <w:rFonts w:ascii="Monotype Sorts" w:hAnsi="Webdings" w:hint="default"/>
      </w:rPr>
    </w:lvl>
  </w:abstractNum>
  <w:abstractNum w:abstractNumId="18" w15:restartNumberingAfterBreak="0">
    <w:nsid w:val="5A912B07"/>
    <w:multiLevelType w:val="singleLevel"/>
    <w:tmpl w:val="561868D8"/>
    <w:lvl w:ilvl="0">
      <w:start w:val="1"/>
      <w:numFmt w:val="bullet"/>
      <w:lvlText w:val=""/>
      <w:lvlJc w:val="left"/>
      <w:pPr>
        <w:tabs>
          <w:tab w:val="num" w:pos="360"/>
        </w:tabs>
        <w:ind w:left="360" w:hanging="360"/>
      </w:pPr>
      <w:rPr>
        <w:rFonts w:ascii="Monotype Sorts" w:hAnsi="Webdings" w:hint="default"/>
      </w:rPr>
    </w:lvl>
  </w:abstractNum>
  <w:abstractNum w:abstractNumId="19" w15:restartNumberingAfterBreak="0">
    <w:nsid w:val="6DF34B14"/>
    <w:multiLevelType w:val="hybridMultilevel"/>
    <w:tmpl w:val="BFEEA082"/>
    <w:lvl w:ilvl="0" w:tplc="F6E083F2">
      <w:start w:val="1"/>
      <w:numFmt w:val="upperRoman"/>
      <w:lvlText w:val="%1-"/>
      <w:lvlJc w:val="left"/>
      <w:pPr>
        <w:ind w:left="1965" w:hanging="720"/>
      </w:pPr>
      <w:rPr>
        <w:rFonts w:hint="default"/>
        <w:b/>
      </w:rPr>
    </w:lvl>
    <w:lvl w:ilvl="1" w:tplc="040C0019" w:tentative="1">
      <w:start w:val="1"/>
      <w:numFmt w:val="lowerLetter"/>
      <w:lvlText w:val="%2."/>
      <w:lvlJc w:val="left"/>
      <w:pPr>
        <w:ind w:left="2115" w:hanging="360"/>
      </w:pPr>
    </w:lvl>
    <w:lvl w:ilvl="2" w:tplc="040C001B" w:tentative="1">
      <w:start w:val="1"/>
      <w:numFmt w:val="lowerRoman"/>
      <w:lvlText w:val="%3."/>
      <w:lvlJc w:val="right"/>
      <w:pPr>
        <w:ind w:left="2835" w:hanging="180"/>
      </w:pPr>
    </w:lvl>
    <w:lvl w:ilvl="3" w:tplc="040C000F" w:tentative="1">
      <w:start w:val="1"/>
      <w:numFmt w:val="decimal"/>
      <w:lvlText w:val="%4."/>
      <w:lvlJc w:val="left"/>
      <w:pPr>
        <w:ind w:left="3555" w:hanging="360"/>
      </w:pPr>
    </w:lvl>
    <w:lvl w:ilvl="4" w:tplc="040C0019" w:tentative="1">
      <w:start w:val="1"/>
      <w:numFmt w:val="lowerLetter"/>
      <w:lvlText w:val="%5."/>
      <w:lvlJc w:val="left"/>
      <w:pPr>
        <w:ind w:left="4275" w:hanging="360"/>
      </w:pPr>
    </w:lvl>
    <w:lvl w:ilvl="5" w:tplc="040C001B" w:tentative="1">
      <w:start w:val="1"/>
      <w:numFmt w:val="lowerRoman"/>
      <w:lvlText w:val="%6."/>
      <w:lvlJc w:val="right"/>
      <w:pPr>
        <w:ind w:left="4995" w:hanging="180"/>
      </w:pPr>
    </w:lvl>
    <w:lvl w:ilvl="6" w:tplc="040C000F" w:tentative="1">
      <w:start w:val="1"/>
      <w:numFmt w:val="decimal"/>
      <w:lvlText w:val="%7."/>
      <w:lvlJc w:val="left"/>
      <w:pPr>
        <w:ind w:left="5715" w:hanging="360"/>
      </w:pPr>
    </w:lvl>
    <w:lvl w:ilvl="7" w:tplc="040C0019" w:tentative="1">
      <w:start w:val="1"/>
      <w:numFmt w:val="lowerLetter"/>
      <w:lvlText w:val="%8."/>
      <w:lvlJc w:val="left"/>
      <w:pPr>
        <w:ind w:left="6435" w:hanging="360"/>
      </w:pPr>
    </w:lvl>
    <w:lvl w:ilvl="8" w:tplc="040C001B" w:tentative="1">
      <w:start w:val="1"/>
      <w:numFmt w:val="lowerRoman"/>
      <w:lvlText w:val="%9."/>
      <w:lvlJc w:val="right"/>
      <w:pPr>
        <w:ind w:left="7155" w:hanging="180"/>
      </w:pPr>
    </w:lvl>
  </w:abstractNum>
  <w:abstractNum w:abstractNumId="20" w15:restartNumberingAfterBreak="0">
    <w:nsid w:val="743C6411"/>
    <w:multiLevelType w:val="hybridMultilevel"/>
    <w:tmpl w:val="47D06942"/>
    <w:lvl w:ilvl="0" w:tplc="BFC46844">
      <w:start w:val="1"/>
      <w:numFmt w:val="bullet"/>
      <w:lvlText w:val=""/>
      <w:lvlJc w:val="left"/>
      <w:pPr>
        <w:ind w:left="1037" w:hanging="360"/>
      </w:pPr>
      <w:rPr>
        <w:rFonts w:ascii="Wingdings" w:hAnsi="Wingdings" w:hint="default"/>
        <w:sz w:val="16"/>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1" w15:restartNumberingAfterBreak="0">
    <w:nsid w:val="75F4711C"/>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65C0A0B"/>
    <w:multiLevelType w:val="hybridMultilevel"/>
    <w:tmpl w:val="1EA89D86"/>
    <w:lvl w:ilvl="0" w:tplc="8DF44AC0">
      <w:start w:val="1"/>
      <w:numFmt w:val="bullet"/>
      <w:pStyle w:val="TitreB"/>
      <w:lvlText w:val="u"/>
      <w:lvlJc w:val="left"/>
      <w:pPr>
        <w:ind w:left="1260" w:hanging="360"/>
      </w:pPr>
      <w:rPr>
        <w:rFonts w:ascii="Wingdings 3" w:hAnsi="Wingdings 3" w:hint="default"/>
        <w:b/>
        <w:i w:val="0"/>
        <w:color w:val="4CBCC4"/>
        <w:sz w:val="24"/>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3" w15:restartNumberingAfterBreak="0">
    <w:nsid w:val="76E0330B"/>
    <w:multiLevelType w:val="hybridMultilevel"/>
    <w:tmpl w:val="22F68644"/>
    <w:lvl w:ilvl="0" w:tplc="721C1B84">
      <w:start w:val="1"/>
      <w:numFmt w:val="bullet"/>
      <w:lvlText w:val="◙"/>
      <w:lvlJc w:val="left"/>
      <w:pPr>
        <w:ind w:left="720" w:hanging="360"/>
      </w:pPr>
      <w:rPr>
        <w:rFonts w:ascii="Courier New" w:hAnsi="Courier New"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6C37B8"/>
    <w:multiLevelType w:val="hybridMultilevel"/>
    <w:tmpl w:val="3432CCB0"/>
    <w:lvl w:ilvl="0" w:tplc="DA86CBA6">
      <w:start w:val="1"/>
      <w:numFmt w:val="bullet"/>
      <w:pStyle w:val="Tiret1"/>
      <w:lvlText w:val=""/>
      <w:lvlJc w:val="left"/>
      <w:pPr>
        <w:ind w:left="712" w:hanging="360"/>
      </w:pPr>
      <w:rPr>
        <w:rFonts w:ascii="Symbol" w:hAnsi="Symbol" w:hint="default"/>
        <w:color w:val="auto"/>
      </w:rPr>
    </w:lvl>
    <w:lvl w:ilvl="1" w:tplc="040C0003">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9D542A2"/>
    <w:multiLevelType w:val="hybridMultilevel"/>
    <w:tmpl w:val="06EE2C86"/>
    <w:lvl w:ilvl="0" w:tplc="3814CDB0">
      <w:start w:val="1"/>
      <w:numFmt w:val="bullet"/>
      <w:lvlText w:val="u"/>
      <w:lvlJc w:val="left"/>
      <w:pPr>
        <w:ind w:left="720" w:hanging="360"/>
      </w:pPr>
      <w:rPr>
        <w:rFonts w:ascii="Wingdings 3" w:hAnsi="Wingdings 3" w:hint="default"/>
        <w:b/>
        <w:i w:val="0"/>
        <w:color w:val="4CBCC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F0152B"/>
    <w:multiLevelType w:val="hybridMultilevel"/>
    <w:tmpl w:val="8AE88D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8"/>
  </w:num>
  <w:num w:numId="4">
    <w:abstractNumId w:val="9"/>
  </w:num>
  <w:num w:numId="5">
    <w:abstractNumId w:val="13"/>
  </w:num>
  <w:num w:numId="6">
    <w:abstractNumId w:val="14"/>
  </w:num>
  <w:num w:numId="7">
    <w:abstractNumId w:val="5"/>
  </w:num>
  <w:num w:numId="8">
    <w:abstractNumId w:val="10"/>
  </w:num>
  <w:num w:numId="9">
    <w:abstractNumId w:val="2"/>
  </w:num>
  <w:num w:numId="10">
    <w:abstractNumId w:val="11"/>
  </w:num>
  <w:num w:numId="11">
    <w:abstractNumId w:val="17"/>
  </w:num>
  <w:num w:numId="12">
    <w:abstractNumId w:val="1"/>
  </w:num>
  <w:num w:numId="13">
    <w:abstractNumId w:val="21"/>
  </w:num>
  <w:num w:numId="14">
    <w:abstractNumId w:val="4"/>
  </w:num>
  <w:num w:numId="15">
    <w:abstractNumId w:val="23"/>
  </w:num>
  <w:num w:numId="16">
    <w:abstractNumId w:val="19"/>
  </w:num>
  <w:num w:numId="17">
    <w:abstractNumId w:val="7"/>
  </w:num>
  <w:num w:numId="18">
    <w:abstractNumId w:val="26"/>
  </w:num>
  <w:num w:numId="19">
    <w:abstractNumId w:val="6"/>
  </w:num>
  <w:num w:numId="20">
    <w:abstractNumId w:val="20"/>
  </w:num>
  <w:num w:numId="21">
    <w:abstractNumId w:val="3"/>
  </w:num>
  <w:num w:numId="22">
    <w:abstractNumId w:val="22"/>
  </w:num>
  <w:num w:numId="23">
    <w:abstractNumId w:val="25"/>
  </w:num>
  <w:num w:numId="24">
    <w:abstractNumId w:val="24"/>
  </w:num>
  <w:num w:numId="25">
    <w:abstractNumId w:val="0"/>
  </w:num>
  <w:num w:numId="26">
    <w:abstractNumId w:val="8"/>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5C"/>
    <w:rsid w:val="00001CB0"/>
    <w:rsid w:val="0000282D"/>
    <w:rsid w:val="0000304B"/>
    <w:rsid w:val="000030B8"/>
    <w:rsid w:val="0000684F"/>
    <w:rsid w:val="00010A18"/>
    <w:rsid w:val="000111A6"/>
    <w:rsid w:val="000148D7"/>
    <w:rsid w:val="00014C9C"/>
    <w:rsid w:val="00014F38"/>
    <w:rsid w:val="000170BA"/>
    <w:rsid w:val="000204DB"/>
    <w:rsid w:val="00031857"/>
    <w:rsid w:val="000318CA"/>
    <w:rsid w:val="00034043"/>
    <w:rsid w:val="000346C6"/>
    <w:rsid w:val="000352FE"/>
    <w:rsid w:val="00035B6B"/>
    <w:rsid w:val="00037E1B"/>
    <w:rsid w:val="00037E50"/>
    <w:rsid w:val="00045CC8"/>
    <w:rsid w:val="000514CC"/>
    <w:rsid w:val="00053AEB"/>
    <w:rsid w:val="000604CE"/>
    <w:rsid w:val="000627B8"/>
    <w:rsid w:val="00064C1E"/>
    <w:rsid w:val="00072572"/>
    <w:rsid w:val="00072805"/>
    <w:rsid w:val="00073F87"/>
    <w:rsid w:val="00075599"/>
    <w:rsid w:val="00081690"/>
    <w:rsid w:val="00083342"/>
    <w:rsid w:val="000879F0"/>
    <w:rsid w:val="00092B10"/>
    <w:rsid w:val="000A1AC7"/>
    <w:rsid w:val="000A254C"/>
    <w:rsid w:val="000A57B3"/>
    <w:rsid w:val="000A5CA6"/>
    <w:rsid w:val="000A6917"/>
    <w:rsid w:val="000B16F0"/>
    <w:rsid w:val="000B3691"/>
    <w:rsid w:val="000B5696"/>
    <w:rsid w:val="000B595F"/>
    <w:rsid w:val="000B6284"/>
    <w:rsid w:val="000B72DA"/>
    <w:rsid w:val="000B7B10"/>
    <w:rsid w:val="000C3534"/>
    <w:rsid w:val="000C7AFC"/>
    <w:rsid w:val="000D2212"/>
    <w:rsid w:val="000D3ED6"/>
    <w:rsid w:val="000D4673"/>
    <w:rsid w:val="000E00E3"/>
    <w:rsid w:val="000E368B"/>
    <w:rsid w:val="000E4869"/>
    <w:rsid w:val="000E4996"/>
    <w:rsid w:val="000E5CB6"/>
    <w:rsid w:val="000F46FF"/>
    <w:rsid w:val="000F4C9B"/>
    <w:rsid w:val="000F52DE"/>
    <w:rsid w:val="000F793E"/>
    <w:rsid w:val="00102020"/>
    <w:rsid w:val="00103D9C"/>
    <w:rsid w:val="00110272"/>
    <w:rsid w:val="00110795"/>
    <w:rsid w:val="001118E8"/>
    <w:rsid w:val="001131EE"/>
    <w:rsid w:val="00113BF7"/>
    <w:rsid w:val="001158E8"/>
    <w:rsid w:val="00123596"/>
    <w:rsid w:val="001309CC"/>
    <w:rsid w:val="00132935"/>
    <w:rsid w:val="001346F6"/>
    <w:rsid w:val="00137B07"/>
    <w:rsid w:val="001405F2"/>
    <w:rsid w:val="0014141C"/>
    <w:rsid w:val="00141DD6"/>
    <w:rsid w:val="00147F88"/>
    <w:rsid w:val="00150A5E"/>
    <w:rsid w:val="00155FCE"/>
    <w:rsid w:val="00156552"/>
    <w:rsid w:val="001574D7"/>
    <w:rsid w:val="00160456"/>
    <w:rsid w:val="00163CD3"/>
    <w:rsid w:val="0016473F"/>
    <w:rsid w:val="001679FD"/>
    <w:rsid w:val="00167B78"/>
    <w:rsid w:val="00167C5A"/>
    <w:rsid w:val="0017294E"/>
    <w:rsid w:val="001769E7"/>
    <w:rsid w:val="00180CA6"/>
    <w:rsid w:val="00182196"/>
    <w:rsid w:val="001829C4"/>
    <w:rsid w:val="001844BC"/>
    <w:rsid w:val="001857AE"/>
    <w:rsid w:val="00186183"/>
    <w:rsid w:val="00186325"/>
    <w:rsid w:val="00187859"/>
    <w:rsid w:val="001921D3"/>
    <w:rsid w:val="001936A0"/>
    <w:rsid w:val="00193733"/>
    <w:rsid w:val="00195309"/>
    <w:rsid w:val="0019570B"/>
    <w:rsid w:val="001965B3"/>
    <w:rsid w:val="00197B19"/>
    <w:rsid w:val="001A381D"/>
    <w:rsid w:val="001A61EE"/>
    <w:rsid w:val="001B001B"/>
    <w:rsid w:val="001B491E"/>
    <w:rsid w:val="001B68A5"/>
    <w:rsid w:val="001C14B5"/>
    <w:rsid w:val="001C656A"/>
    <w:rsid w:val="001D1874"/>
    <w:rsid w:val="001D3B3F"/>
    <w:rsid w:val="001D4394"/>
    <w:rsid w:val="001D4AE1"/>
    <w:rsid w:val="001E33D1"/>
    <w:rsid w:val="001E3EA6"/>
    <w:rsid w:val="001E6786"/>
    <w:rsid w:val="001E6A0A"/>
    <w:rsid w:val="001E6B98"/>
    <w:rsid w:val="001F51F8"/>
    <w:rsid w:val="001F6886"/>
    <w:rsid w:val="001F7A40"/>
    <w:rsid w:val="002017CB"/>
    <w:rsid w:val="0020397F"/>
    <w:rsid w:val="00203C47"/>
    <w:rsid w:val="00211B94"/>
    <w:rsid w:val="0021290E"/>
    <w:rsid w:val="00212D9B"/>
    <w:rsid w:val="002159C3"/>
    <w:rsid w:val="002164FB"/>
    <w:rsid w:val="00216A79"/>
    <w:rsid w:val="00217C21"/>
    <w:rsid w:val="002200B4"/>
    <w:rsid w:val="00222662"/>
    <w:rsid w:val="0022574E"/>
    <w:rsid w:val="002257FE"/>
    <w:rsid w:val="002262C5"/>
    <w:rsid w:val="00231674"/>
    <w:rsid w:val="00233626"/>
    <w:rsid w:val="00236EBA"/>
    <w:rsid w:val="0023792B"/>
    <w:rsid w:val="00240C48"/>
    <w:rsid w:val="002432BA"/>
    <w:rsid w:val="002445D0"/>
    <w:rsid w:val="002459B4"/>
    <w:rsid w:val="00245EA5"/>
    <w:rsid w:val="00247ABA"/>
    <w:rsid w:val="00247C66"/>
    <w:rsid w:val="002522E1"/>
    <w:rsid w:val="00252E74"/>
    <w:rsid w:val="002557AB"/>
    <w:rsid w:val="00256BC8"/>
    <w:rsid w:val="0026031F"/>
    <w:rsid w:val="00260AE5"/>
    <w:rsid w:val="00260D17"/>
    <w:rsid w:val="00261106"/>
    <w:rsid w:val="00263983"/>
    <w:rsid w:val="00263CD8"/>
    <w:rsid w:val="0026439C"/>
    <w:rsid w:val="0026777F"/>
    <w:rsid w:val="0027051F"/>
    <w:rsid w:val="00270A89"/>
    <w:rsid w:val="002812DA"/>
    <w:rsid w:val="00283394"/>
    <w:rsid w:val="00283AA0"/>
    <w:rsid w:val="00286464"/>
    <w:rsid w:val="0029192A"/>
    <w:rsid w:val="00292303"/>
    <w:rsid w:val="00294ECE"/>
    <w:rsid w:val="002A31F7"/>
    <w:rsid w:val="002C19AF"/>
    <w:rsid w:val="002C2F46"/>
    <w:rsid w:val="002C4F85"/>
    <w:rsid w:val="002C59DD"/>
    <w:rsid w:val="002C683C"/>
    <w:rsid w:val="002D065E"/>
    <w:rsid w:val="002D06D3"/>
    <w:rsid w:val="002D0D4E"/>
    <w:rsid w:val="002D167D"/>
    <w:rsid w:val="002D1B67"/>
    <w:rsid w:val="002D1BB0"/>
    <w:rsid w:val="002D2227"/>
    <w:rsid w:val="002D2E5B"/>
    <w:rsid w:val="002D7948"/>
    <w:rsid w:val="002E162D"/>
    <w:rsid w:val="002E290F"/>
    <w:rsid w:val="002E44BF"/>
    <w:rsid w:val="002E5425"/>
    <w:rsid w:val="002F17FA"/>
    <w:rsid w:val="002F2146"/>
    <w:rsid w:val="002F4C50"/>
    <w:rsid w:val="002F5EC4"/>
    <w:rsid w:val="002F6A02"/>
    <w:rsid w:val="00300061"/>
    <w:rsid w:val="00302EB4"/>
    <w:rsid w:val="00303032"/>
    <w:rsid w:val="00304806"/>
    <w:rsid w:val="00304B15"/>
    <w:rsid w:val="00305B3B"/>
    <w:rsid w:val="00310043"/>
    <w:rsid w:val="0031042B"/>
    <w:rsid w:val="003115F4"/>
    <w:rsid w:val="00311CAB"/>
    <w:rsid w:val="0031264B"/>
    <w:rsid w:val="0031462F"/>
    <w:rsid w:val="00316199"/>
    <w:rsid w:val="0031740A"/>
    <w:rsid w:val="00321814"/>
    <w:rsid w:val="00323097"/>
    <w:rsid w:val="00323208"/>
    <w:rsid w:val="00323F95"/>
    <w:rsid w:val="00331AE8"/>
    <w:rsid w:val="003322EE"/>
    <w:rsid w:val="003357D3"/>
    <w:rsid w:val="003379A6"/>
    <w:rsid w:val="003421AF"/>
    <w:rsid w:val="00342C4B"/>
    <w:rsid w:val="003465FB"/>
    <w:rsid w:val="00346EBC"/>
    <w:rsid w:val="00347EF7"/>
    <w:rsid w:val="00350512"/>
    <w:rsid w:val="00351D22"/>
    <w:rsid w:val="00351FB7"/>
    <w:rsid w:val="00353D09"/>
    <w:rsid w:val="00354380"/>
    <w:rsid w:val="003564B3"/>
    <w:rsid w:val="003578C2"/>
    <w:rsid w:val="00361002"/>
    <w:rsid w:val="00361685"/>
    <w:rsid w:val="00364739"/>
    <w:rsid w:val="00364E88"/>
    <w:rsid w:val="00364F9B"/>
    <w:rsid w:val="00367A42"/>
    <w:rsid w:val="0037003F"/>
    <w:rsid w:val="00374532"/>
    <w:rsid w:val="00375BC8"/>
    <w:rsid w:val="00375DBF"/>
    <w:rsid w:val="00376CD9"/>
    <w:rsid w:val="00377317"/>
    <w:rsid w:val="00381F9B"/>
    <w:rsid w:val="00382F19"/>
    <w:rsid w:val="00385E98"/>
    <w:rsid w:val="00385FED"/>
    <w:rsid w:val="00390B4D"/>
    <w:rsid w:val="003A4C3D"/>
    <w:rsid w:val="003A5914"/>
    <w:rsid w:val="003A6935"/>
    <w:rsid w:val="003A6F1F"/>
    <w:rsid w:val="003A7123"/>
    <w:rsid w:val="003B245E"/>
    <w:rsid w:val="003B2BB0"/>
    <w:rsid w:val="003B562E"/>
    <w:rsid w:val="003B7D44"/>
    <w:rsid w:val="003B7E3A"/>
    <w:rsid w:val="003C1457"/>
    <w:rsid w:val="003C1DA2"/>
    <w:rsid w:val="003C44AD"/>
    <w:rsid w:val="003C4EE0"/>
    <w:rsid w:val="003C7E67"/>
    <w:rsid w:val="003D24D9"/>
    <w:rsid w:val="003D2936"/>
    <w:rsid w:val="003D2B88"/>
    <w:rsid w:val="003D44E4"/>
    <w:rsid w:val="003E2392"/>
    <w:rsid w:val="003E2FC7"/>
    <w:rsid w:val="003E4EDA"/>
    <w:rsid w:val="003E61E0"/>
    <w:rsid w:val="003F1D0E"/>
    <w:rsid w:val="003F2088"/>
    <w:rsid w:val="003F3C90"/>
    <w:rsid w:val="003F4CEA"/>
    <w:rsid w:val="0040012A"/>
    <w:rsid w:val="00402540"/>
    <w:rsid w:val="0040304B"/>
    <w:rsid w:val="004073B7"/>
    <w:rsid w:val="0041069B"/>
    <w:rsid w:val="00410BAB"/>
    <w:rsid w:val="004126AE"/>
    <w:rsid w:val="00414BD5"/>
    <w:rsid w:val="0041612E"/>
    <w:rsid w:val="00416A13"/>
    <w:rsid w:val="004174E6"/>
    <w:rsid w:val="00421636"/>
    <w:rsid w:val="00423BC1"/>
    <w:rsid w:val="00424A94"/>
    <w:rsid w:val="004253CC"/>
    <w:rsid w:val="00434815"/>
    <w:rsid w:val="0043583D"/>
    <w:rsid w:val="00435B6A"/>
    <w:rsid w:val="00443721"/>
    <w:rsid w:val="00443BC2"/>
    <w:rsid w:val="00443E6C"/>
    <w:rsid w:val="00445ED2"/>
    <w:rsid w:val="00446406"/>
    <w:rsid w:val="00446CDB"/>
    <w:rsid w:val="0045133A"/>
    <w:rsid w:val="00453470"/>
    <w:rsid w:val="004611AA"/>
    <w:rsid w:val="00461B31"/>
    <w:rsid w:val="00463295"/>
    <w:rsid w:val="00463779"/>
    <w:rsid w:val="00465E1C"/>
    <w:rsid w:val="00471DFB"/>
    <w:rsid w:val="00474FD8"/>
    <w:rsid w:val="00475E53"/>
    <w:rsid w:val="00485D49"/>
    <w:rsid w:val="004901E9"/>
    <w:rsid w:val="0049144B"/>
    <w:rsid w:val="00494358"/>
    <w:rsid w:val="004A09BE"/>
    <w:rsid w:val="004A15C4"/>
    <w:rsid w:val="004A2607"/>
    <w:rsid w:val="004A567B"/>
    <w:rsid w:val="004B20CC"/>
    <w:rsid w:val="004B4271"/>
    <w:rsid w:val="004B63DD"/>
    <w:rsid w:val="004C006C"/>
    <w:rsid w:val="004C3A4E"/>
    <w:rsid w:val="004D3F7D"/>
    <w:rsid w:val="004D3FBA"/>
    <w:rsid w:val="004D4AB7"/>
    <w:rsid w:val="004D5932"/>
    <w:rsid w:val="004D6318"/>
    <w:rsid w:val="004D708E"/>
    <w:rsid w:val="004E0839"/>
    <w:rsid w:val="004E128F"/>
    <w:rsid w:val="004E25CC"/>
    <w:rsid w:val="004E2B3B"/>
    <w:rsid w:val="004E48CE"/>
    <w:rsid w:val="004E4B44"/>
    <w:rsid w:val="004E4EA6"/>
    <w:rsid w:val="004E5D1E"/>
    <w:rsid w:val="004F3CCC"/>
    <w:rsid w:val="004F62D4"/>
    <w:rsid w:val="00501F66"/>
    <w:rsid w:val="005039E0"/>
    <w:rsid w:val="00504894"/>
    <w:rsid w:val="00504FD5"/>
    <w:rsid w:val="00507ADE"/>
    <w:rsid w:val="00510A72"/>
    <w:rsid w:val="005140DD"/>
    <w:rsid w:val="0051594D"/>
    <w:rsid w:val="00516E74"/>
    <w:rsid w:val="00520C28"/>
    <w:rsid w:val="00520D33"/>
    <w:rsid w:val="00521F71"/>
    <w:rsid w:val="00525C36"/>
    <w:rsid w:val="005262EA"/>
    <w:rsid w:val="005263AB"/>
    <w:rsid w:val="005306E6"/>
    <w:rsid w:val="00531027"/>
    <w:rsid w:val="00541B26"/>
    <w:rsid w:val="00543E5F"/>
    <w:rsid w:val="005447AD"/>
    <w:rsid w:val="00546242"/>
    <w:rsid w:val="005473BA"/>
    <w:rsid w:val="005544C1"/>
    <w:rsid w:val="0055708C"/>
    <w:rsid w:val="00564BC2"/>
    <w:rsid w:val="0056551F"/>
    <w:rsid w:val="00567CE5"/>
    <w:rsid w:val="005771E9"/>
    <w:rsid w:val="00577895"/>
    <w:rsid w:val="00577B76"/>
    <w:rsid w:val="00580691"/>
    <w:rsid w:val="0058414C"/>
    <w:rsid w:val="005843F2"/>
    <w:rsid w:val="00590D64"/>
    <w:rsid w:val="0059132F"/>
    <w:rsid w:val="005918DA"/>
    <w:rsid w:val="00591BB2"/>
    <w:rsid w:val="00592BDB"/>
    <w:rsid w:val="005943B4"/>
    <w:rsid w:val="0059622E"/>
    <w:rsid w:val="00597609"/>
    <w:rsid w:val="005A0351"/>
    <w:rsid w:val="005A07FF"/>
    <w:rsid w:val="005A16F7"/>
    <w:rsid w:val="005A1A08"/>
    <w:rsid w:val="005A2447"/>
    <w:rsid w:val="005A5C48"/>
    <w:rsid w:val="005A658C"/>
    <w:rsid w:val="005A6823"/>
    <w:rsid w:val="005B4D4C"/>
    <w:rsid w:val="005B55EB"/>
    <w:rsid w:val="005B712C"/>
    <w:rsid w:val="005B7EF4"/>
    <w:rsid w:val="005C034F"/>
    <w:rsid w:val="005C4988"/>
    <w:rsid w:val="005C5186"/>
    <w:rsid w:val="005C79FE"/>
    <w:rsid w:val="005D05D0"/>
    <w:rsid w:val="005D13EE"/>
    <w:rsid w:val="005D3D6F"/>
    <w:rsid w:val="005D4D6E"/>
    <w:rsid w:val="005D67F2"/>
    <w:rsid w:val="005E477A"/>
    <w:rsid w:val="005F1539"/>
    <w:rsid w:val="005F26DC"/>
    <w:rsid w:val="005F4E3F"/>
    <w:rsid w:val="005F5146"/>
    <w:rsid w:val="005F54F9"/>
    <w:rsid w:val="005F6085"/>
    <w:rsid w:val="005F720A"/>
    <w:rsid w:val="005F746D"/>
    <w:rsid w:val="00601E56"/>
    <w:rsid w:val="00607CC6"/>
    <w:rsid w:val="00611A34"/>
    <w:rsid w:val="0061221D"/>
    <w:rsid w:val="00614530"/>
    <w:rsid w:val="0061687F"/>
    <w:rsid w:val="006200E1"/>
    <w:rsid w:val="00621E40"/>
    <w:rsid w:val="00622F7C"/>
    <w:rsid w:val="00625D9C"/>
    <w:rsid w:val="00627458"/>
    <w:rsid w:val="00634EB1"/>
    <w:rsid w:val="0064156D"/>
    <w:rsid w:val="00643BF4"/>
    <w:rsid w:val="00645CB1"/>
    <w:rsid w:val="00645CB7"/>
    <w:rsid w:val="006508F9"/>
    <w:rsid w:val="00652A76"/>
    <w:rsid w:val="00653811"/>
    <w:rsid w:val="00655B02"/>
    <w:rsid w:val="006569F1"/>
    <w:rsid w:val="00656D77"/>
    <w:rsid w:val="006653DC"/>
    <w:rsid w:val="00665A64"/>
    <w:rsid w:val="00665D1D"/>
    <w:rsid w:val="00666666"/>
    <w:rsid w:val="00666A3B"/>
    <w:rsid w:val="00670786"/>
    <w:rsid w:val="00671702"/>
    <w:rsid w:val="006742EE"/>
    <w:rsid w:val="006744B0"/>
    <w:rsid w:val="006745B8"/>
    <w:rsid w:val="0068346D"/>
    <w:rsid w:val="006852D1"/>
    <w:rsid w:val="00685432"/>
    <w:rsid w:val="00686091"/>
    <w:rsid w:val="00692005"/>
    <w:rsid w:val="006924AF"/>
    <w:rsid w:val="00692EEC"/>
    <w:rsid w:val="00693BFB"/>
    <w:rsid w:val="00694F54"/>
    <w:rsid w:val="00695B2D"/>
    <w:rsid w:val="006A265D"/>
    <w:rsid w:val="006A38FB"/>
    <w:rsid w:val="006A4E0B"/>
    <w:rsid w:val="006A703A"/>
    <w:rsid w:val="006B1CBD"/>
    <w:rsid w:val="006B2377"/>
    <w:rsid w:val="006B369C"/>
    <w:rsid w:val="006B557A"/>
    <w:rsid w:val="006B6CE2"/>
    <w:rsid w:val="006C13A5"/>
    <w:rsid w:val="006C2632"/>
    <w:rsid w:val="006C6286"/>
    <w:rsid w:val="006D0A97"/>
    <w:rsid w:val="006D29CA"/>
    <w:rsid w:val="006D66DC"/>
    <w:rsid w:val="006E0191"/>
    <w:rsid w:val="006E0BB0"/>
    <w:rsid w:val="006E1C54"/>
    <w:rsid w:val="006E3A89"/>
    <w:rsid w:val="006E4EAA"/>
    <w:rsid w:val="006E5902"/>
    <w:rsid w:val="006E6EAB"/>
    <w:rsid w:val="006E7097"/>
    <w:rsid w:val="006E7327"/>
    <w:rsid w:val="006F3519"/>
    <w:rsid w:val="00700EF9"/>
    <w:rsid w:val="0070186E"/>
    <w:rsid w:val="007018EC"/>
    <w:rsid w:val="00702E02"/>
    <w:rsid w:val="007057FD"/>
    <w:rsid w:val="0070612B"/>
    <w:rsid w:val="0071402A"/>
    <w:rsid w:val="00716A40"/>
    <w:rsid w:val="007214C3"/>
    <w:rsid w:val="00721F09"/>
    <w:rsid w:val="00723AF1"/>
    <w:rsid w:val="00723BBB"/>
    <w:rsid w:val="00725562"/>
    <w:rsid w:val="0073148E"/>
    <w:rsid w:val="00732960"/>
    <w:rsid w:val="0073722E"/>
    <w:rsid w:val="00740CAE"/>
    <w:rsid w:val="00742912"/>
    <w:rsid w:val="00745462"/>
    <w:rsid w:val="0074580F"/>
    <w:rsid w:val="007503ED"/>
    <w:rsid w:val="00751B27"/>
    <w:rsid w:val="00752819"/>
    <w:rsid w:val="007528F7"/>
    <w:rsid w:val="007533E9"/>
    <w:rsid w:val="007547D9"/>
    <w:rsid w:val="0075788B"/>
    <w:rsid w:val="00762DD2"/>
    <w:rsid w:val="00763803"/>
    <w:rsid w:val="007664F2"/>
    <w:rsid w:val="0077089F"/>
    <w:rsid w:val="00770E9D"/>
    <w:rsid w:val="0077113C"/>
    <w:rsid w:val="00775120"/>
    <w:rsid w:val="007777A2"/>
    <w:rsid w:val="00777BE0"/>
    <w:rsid w:val="00781329"/>
    <w:rsid w:val="00781B8A"/>
    <w:rsid w:val="00781EEB"/>
    <w:rsid w:val="00782BAE"/>
    <w:rsid w:val="00785AB1"/>
    <w:rsid w:val="00785F50"/>
    <w:rsid w:val="007872BF"/>
    <w:rsid w:val="00787409"/>
    <w:rsid w:val="00790C82"/>
    <w:rsid w:val="00791716"/>
    <w:rsid w:val="00792764"/>
    <w:rsid w:val="00794852"/>
    <w:rsid w:val="007955C5"/>
    <w:rsid w:val="00796C4E"/>
    <w:rsid w:val="007A19A5"/>
    <w:rsid w:val="007A3590"/>
    <w:rsid w:val="007A65A3"/>
    <w:rsid w:val="007B26F7"/>
    <w:rsid w:val="007B5649"/>
    <w:rsid w:val="007B64B0"/>
    <w:rsid w:val="007C0CA1"/>
    <w:rsid w:val="007C2516"/>
    <w:rsid w:val="007C3AD2"/>
    <w:rsid w:val="007C702B"/>
    <w:rsid w:val="007C7FED"/>
    <w:rsid w:val="007D06CD"/>
    <w:rsid w:val="007D0BCB"/>
    <w:rsid w:val="007D2D40"/>
    <w:rsid w:val="007D780F"/>
    <w:rsid w:val="007E09B0"/>
    <w:rsid w:val="007E13D9"/>
    <w:rsid w:val="007E3050"/>
    <w:rsid w:val="007E30A3"/>
    <w:rsid w:val="007F2A64"/>
    <w:rsid w:val="007F722A"/>
    <w:rsid w:val="007F7CBD"/>
    <w:rsid w:val="00801F55"/>
    <w:rsid w:val="008025A5"/>
    <w:rsid w:val="008034B5"/>
    <w:rsid w:val="00805917"/>
    <w:rsid w:val="00807267"/>
    <w:rsid w:val="00807721"/>
    <w:rsid w:val="00807C49"/>
    <w:rsid w:val="008109E5"/>
    <w:rsid w:val="00811E1A"/>
    <w:rsid w:val="008150E4"/>
    <w:rsid w:val="00816569"/>
    <w:rsid w:val="00820FA2"/>
    <w:rsid w:val="00821A62"/>
    <w:rsid w:val="00823F34"/>
    <w:rsid w:val="00827490"/>
    <w:rsid w:val="008343EB"/>
    <w:rsid w:val="008345DF"/>
    <w:rsid w:val="00836675"/>
    <w:rsid w:val="008367A0"/>
    <w:rsid w:val="0083724D"/>
    <w:rsid w:val="008375F0"/>
    <w:rsid w:val="00837A3C"/>
    <w:rsid w:val="0084387C"/>
    <w:rsid w:val="00845F8E"/>
    <w:rsid w:val="008464DD"/>
    <w:rsid w:val="00851701"/>
    <w:rsid w:val="00861E29"/>
    <w:rsid w:val="00862F35"/>
    <w:rsid w:val="0086436A"/>
    <w:rsid w:val="00864FA9"/>
    <w:rsid w:val="008659DC"/>
    <w:rsid w:val="00866182"/>
    <w:rsid w:val="00867C85"/>
    <w:rsid w:val="00870F32"/>
    <w:rsid w:val="00873795"/>
    <w:rsid w:val="00875103"/>
    <w:rsid w:val="008814B6"/>
    <w:rsid w:val="00882153"/>
    <w:rsid w:val="00884CAF"/>
    <w:rsid w:val="0088761F"/>
    <w:rsid w:val="00890081"/>
    <w:rsid w:val="008904C3"/>
    <w:rsid w:val="008923CC"/>
    <w:rsid w:val="00893747"/>
    <w:rsid w:val="008A09CF"/>
    <w:rsid w:val="008A30BF"/>
    <w:rsid w:val="008A382B"/>
    <w:rsid w:val="008A64DB"/>
    <w:rsid w:val="008A6F93"/>
    <w:rsid w:val="008A7033"/>
    <w:rsid w:val="008A74AD"/>
    <w:rsid w:val="008B0D46"/>
    <w:rsid w:val="008B0E64"/>
    <w:rsid w:val="008B186B"/>
    <w:rsid w:val="008B1C93"/>
    <w:rsid w:val="008B2746"/>
    <w:rsid w:val="008B328F"/>
    <w:rsid w:val="008B6D58"/>
    <w:rsid w:val="008C3D37"/>
    <w:rsid w:val="008C535C"/>
    <w:rsid w:val="008C6423"/>
    <w:rsid w:val="008D049A"/>
    <w:rsid w:val="008D2B11"/>
    <w:rsid w:val="008D3169"/>
    <w:rsid w:val="008D39E8"/>
    <w:rsid w:val="008D5734"/>
    <w:rsid w:val="008E0BDD"/>
    <w:rsid w:val="008E2B7D"/>
    <w:rsid w:val="008E415A"/>
    <w:rsid w:val="008E4C6A"/>
    <w:rsid w:val="008E596A"/>
    <w:rsid w:val="008E783C"/>
    <w:rsid w:val="008E7C4F"/>
    <w:rsid w:val="008F0C3B"/>
    <w:rsid w:val="008F0F90"/>
    <w:rsid w:val="00900E30"/>
    <w:rsid w:val="00901DF1"/>
    <w:rsid w:val="009022E1"/>
    <w:rsid w:val="009030F0"/>
    <w:rsid w:val="00904F55"/>
    <w:rsid w:val="0090538B"/>
    <w:rsid w:val="00905A30"/>
    <w:rsid w:val="00910231"/>
    <w:rsid w:val="00910953"/>
    <w:rsid w:val="0091192F"/>
    <w:rsid w:val="00912169"/>
    <w:rsid w:val="009170DE"/>
    <w:rsid w:val="00921A9D"/>
    <w:rsid w:val="00923960"/>
    <w:rsid w:val="00925501"/>
    <w:rsid w:val="00932283"/>
    <w:rsid w:val="00932E70"/>
    <w:rsid w:val="0093362C"/>
    <w:rsid w:val="00936EE8"/>
    <w:rsid w:val="0093753A"/>
    <w:rsid w:val="00941189"/>
    <w:rsid w:val="009416F7"/>
    <w:rsid w:val="009435B8"/>
    <w:rsid w:val="00944D92"/>
    <w:rsid w:val="0094530F"/>
    <w:rsid w:val="00945769"/>
    <w:rsid w:val="0094726F"/>
    <w:rsid w:val="00947E18"/>
    <w:rsid w:val="009509F7"/>
    <w:rsid w:val="009510CE"/>
    <w:rsid w:val="009521D4"/>
    <w:rsid w:val="009532AD"/>
    <w:rsid w:val="009533EB"/>
    <w:rsid w:val="0095361F"/>
    <w:rsid w:val="0095609D"/>
    <w:rsid w:val="00961E53"/>
    <w:rsid w:val="009665F1"/>
    <w:rsid w:val="009719AC"/>
    <w:rsid w:val="00981DF1"/>
    <w:rsid w:val="00983D10"/>
    <w:rsid w:val="00984016"/>
    <w:rsid w:val="00984390"/>
    <w:rsid w:val="009846F5"/>
    <w:rsid w:val="00984882"/>
    <w:rsid w:val="009864DA"/>
    <w:rsid w:val="009902BE"/>
    <w:rsid w:val="0099043A"/>
    <w:rsid w:val="00990E67"/>
    <w:rsid w:val="00991387"/>
    <w:rsid w:val="00991A64"/>
    <w:rsid w:val="00991B59"/>
    <w:rsid w:val="00993E9C"/>
    <w:rsid w:val="009A3E1A"/>
    <w:rsid w:val="009A42EC"/>
    <w:rsid w:val="009A6FF6"/>
    <w:rsid w:val="009B1052"/>
    <w:rsid w:val="009B3D5C"/>
    <w:rsid w:val="009B4EC0"/>
    <w:rsid w:val="009C22E8"/>
    <w:rsid w:val="009C5B1B"/>
    <w:rsid w:val="009C6803"/>
    <w:rsid w:val="009D0434"/>
    <w:rsid w:val="009D092E"/>
    <w:rsid w:val="009D2F1C"/>
    <w:rsid w:val="009D2F5C"/>
    <w:rsid w:val="009D319F"/>
    <w:rsid w:val="009D57D6"/>
    <w:rsid w:val="009E28FC"/>
    <w:rsid w:val="009E3395"/>
    <w:rsid w:val="009E567E"/>
    <w:rsid w:val="009F1321"/>
    <w:rsid w:val="009F317E"/>
    <w:rsid w:val="009F4742"/>
    <w:rsid w:val="009F5C5D"/>
    <w:rsid w:val="00A038DD"/>
    <w:rsid w:val="00A04CAA"/>
    <w:rsid w:val="00A066CA"/>
    <w:rsid w:val="00A06901"/>
    <w:rsid w:val="00A11A36"/>
    <w:rsid w:val="00A13BC7"/>
    <w:rsid w:val="00A21F52"/>
    <w:rsid w:val="00A222D4"/>
    <w:rsid w:val="00A23E33"/>
    <w:rsid w:val="00A27A68"/>
    <w:rsid w:val="00A3011A"/>
    <w:rsid w:val="00A30FB1"/>
    <w:rsid w:val="00A31DAE"/>
    <w:rsid w:val="00A43456"/>
    <w:rsid w:val="00A45777"/>
    <w:rsid w:val="00A51592"/>
    <w:rsid w:val="00A542DC"/>
    <w:rsid w:val="00A5515A"/>
    <w:rsid w:val="00A6121A"/>
    <w:rsid w:val="00A64C2A"/>
    <w:rsid w:val="00A655D9"/>
    <w:rsid w:val="00A6665C"/>
    <w:rsid w:val="00A66B3B"/>
    <w:rsid w:val="00A71E08"/>
    <w:rsid w:val="00A771D0"/>
    <w:rsid w:val="00A77216"/>
    <w:rsid w:val="00A81AA0"/>
    <w:rsid w:val="00A8275D"/>
    <w:rsid w:val="00A9011E"/>
    <w:rsid w:val="00A91068"/>
    <w:rsid w:val="00A93C7D"/>
    <w:rsid w:val="00A97DBF"/>
    <w:rsid w:val="00AA66E5"/>
    <w:rsid w:val="00AA6DFC"/>
    <w:rsid w:val="00AB1651"/>
    <w:rsid w:val="00AB1AD6"/>
    <w:rsid w:val="00AB1CD4"/>
    <w:rsid w:val="00AB3927"/>
    <w:rsid w:val="00AB41A6"/>
    <w:rsid w:val="00AB4B9D"/>
    <w:rsid w:val="00AB4EBA"/>
    <w:rsid w:val="00AC0647"/>
    <w:rsid w:val="00AC2445"/>
    <w:rsid w:val="00AC3C93"/>
    <w:rsid w:val="00AC5175"/>
    <w:rsid w:val="00AD7474"/>
    <w:rsid w:val="00AD772E"/>
    <w:rsid w:val="00AE01F3"/>
    <w:rsid w:val="00AE0275"/>
    <w:rsid w:val="00AE034B"/>
    <w:rsid w:val="00AE0FCF"/>
    <w:rsid w:val="00AE6C0F"/>
    <w:rsid w:val="00AE6FC7"/>
    <w:rsid w:val="00AF066C"/>
    <w:rsid w:val="00AF130B"/>
    <w:rsid w:val="00AF3356"/>
    <w:rsid w:val="00B00454"/>
    <w:rsid w:val="00B01C30"/>
    <w:rsid w:val="00B02169"/>
    <w:rsid w:val="00B03733"/>
    <w:rsid w:val="00B04560"/>
    <w:rsid w:val="00B05E23"/>
    <w:rsid w:val="00B072D9"/>
    <w:rsid w:val="00B15887"/>
    <w:rsid w:val="00B163B1"/>
    <w:rsid w:val="00B22417"/>
    <w:rsid w:val="00B227FA"/>
    <w:rsid w:val="00B238BC"/>
    <w:rsid w:val="00B24F38"/>
    <w:rsid w:val="00B26F82"/>
    <w:rsid w:val="00B278A2"/>
    <w:rsid w:val="00B335D9"/>
    <w:rsid w:val="00B35C23"/>
    <w:rsid w:val="00B36F43"/>
    <w:rsid w:val="00B4050E"/>
    <w:rsid w:val="00B4128B"/>
    <w:rsid w:val="00B41F54"/>
    <w:rsid w:val="00B436B3"/>
    <w:rsid w:val="00B45BF9"/>
    <w:rsid w:val="00B46E4A"/>
    <w:rsid w:val="00B4747D"/>
    <w:rsid w:val="00B51902"/>
    <w:rsid w:val="00B53B98"/>
    <w:rsid w:val="00B54B81"/>
    <w:rsid w:val="00B564C0"/>
    <w:rsid w:val="00B6113F"/>
    <w:rsid w:val="00B62CF7"/>
    <w:rsid w:val="00B65ECF"/>
    <w:rsid w:val="00B71CF3"/>
    <w:rsid w:val="00B750C0"/>
    <w:rsid w:val="00B76A33"/>
    <w:rsid w:val="00B80788"/>
    <w:rsid w:val="00B825CE"/>
    <w:rsid w:val="00B84454"/>
    <w:rsid w:val="00B86A3C"/>
    <w:rsid w:val="00B90B8A"/>
    <w:rsid w:val="00B9139A"/>
    <w:rsid w:val="00B91B98"/>
    <w:rsid w:val="00B926C4"/>
    <w:rsid w:val="00B96A08"/>
    <w:rsid w:val="00B97882"/>
    <w:rsid w:val="00BA2D6D"/>
    <w:rsid w:val="00BA2FB2"/>
    <w:rsid w:val="00BA54D6"/>
    <w:rsid w:val="00BB051A"/>
    <w:rsid w:val="00BB11B3"/>
    <w:rsid w:val="00BB14CD"/>
    <w:rsid w:val="00BB6452"/>
    <w:rsid w:val="00BC018D"/>
    <w:rsid w:val="00BC0BFE"/>
    <w:rsid w:val="00BC2066"/>
    <w:rsid w:val="00BC275D"/>
    <w:rsid w:val="00BC3698"/>
    <w:rsid w:val="00BC4520"/>
    <w:rsid w:val="00BC7EC1"/>
    <w:rsid w:val="00BD0144"/>
    <w:rsid w:val="00BD1399"/>
    <w:rsid w:val="00BD79D4"/>
    <w:rsid w:val="00BE003D"/>
    <w:rsid w:val="00BE3411"/>
    <w:rsid w:val="00BE3688"/>
    <w:rsid w:val="00BF0E20"/>
    <w:rsid w:val="00BF4E9B"/>
    <w:rsid w:val="00BF5536"/>
    <w:rsid w:val="00BF5A6E"/>
    <w:rsid w:val="00BF5E25"/>
    <w:rsid w:val="00BF6305"/>
    <w:rsid w:val="00C012F7"/>
    <w:rsid w:val="00C01AAC"/>
    <w:rsid w:val="00C039B1"/>
    <w:rsid w:val="00C039B4"/>
    <w:rsid w:val="00C04ADB"/>
    <w:rsid w:val="00C05082"/>
    <w:rsid w:val="00C0554F"/>
    <w:rsid w:val="00C05E07"/>
    <w:rsid w:val="00C1285F"/>
    <w:rsid w:val="00C13BE9"/>
    <w:rsid w:val="00C2394C"/>
    <w:rsid w:val="00C23D84"/>
    <w:rsid w:val="00C2500D"/>
    <w:rsid w:val="00C26B32"/>
    <w:rsid w:val="00C26E79"/>
    <w:rsid w:val="00C301E2"/>
    <w:rsid w:val="00C33A17"/>
    <w:rsid w:val="00C3459C"/>
    <w:rsid w:val="00C40486"/>
    <w:rsid w:val="00C4322C"/>
    <w:rsid w:val="00C45E51"/>
    <w:rsid w:val="00C503C8"/>
    <w:rsid w:val="00C52818"/>
    <w:rsid w:val="00C55423"/>
    <w:rsid w:val="00C55707"/>
    <w:rsid w:val="00C55784"/>
    <w:rsid w:val="00C566AF"/>
    <w:rsid w:val="00C62066"/>
    <w:rsid w:val="00C642A1"/>
    <w:rsid w:val="00C653A4"/>
    <w:rsid w:val="00C7070B"/>
    <w:rsid w:val="00C73499"/>
    <w:rsid w:val="00C73791"/>
    <w:rsid w:val="00C77968"/>
    <w:rsid w:val="00C81476"/>
    <w:rsid w:val="00C858F4"/>
    <w:rsid w:val="00C905EF"/>
    <w:rsid w:val="00C910D3"/>
    <w:rsid w:val="00C91B39"/>
    <w:rsid w:val="00C95500"/>
    <w:rsid w:val="00C95816"/>
    <w:rsid w:val="00C9684A"/>
    <w:rsid w:val="00CA0452"/>
    <w:rsid w:val="00CA4009"/>
    <w:rsid w:val="00CA4A83"/>
    <w:rsid w:val="00CA6244"/>
    <w:rsid w:val="00CA64ED"/>
    <w:rsid w:val="00CB050B"/>
    <w:rsid w:val="00CB2416"/>
    <w:rsid w:val="00CB521F"/>
    <w:rsid w:val="00CB5462"/>
    <w:rsid w:val="00CB5A7B"/>
    <w:rsid w:val="00CB5D14"/>
    <w:rsid w:val="00CC1305"/>
    <w:rsid w:val="00CC1501"/>
    <w:rsid w:val="00CC6EC7"/>
    <w:rsid w:val="00CC7662"/>
    <w:rsid w:val="00CD2AC8"/>
    <w:rsid w:val="00CD440C"/>
    <w:rsid w:val="00CD73DB"/>
    <w:rsid w:val="00CF0299"/>
    <w:rsid w:val="00CF06AC"/>
    <w:rsid w:val="00CF5935"/>
    <w:rsid w:val="00D00BA2"/>
    <w:rsid w:val="00D04480"/>
    <w:rsid w:val="00D04E42"/>
    <w:rsid w:val="00D10139"/>
    <w:rsid w:val="00D103E8"/>
    <w:rsid w:val="00D1213F"/>
    <w:rsid w:val="00D1574C"/>
    <w:rsid w:val="00D157C4"/>
    <w:rsid w:val="00D20691"/>
    <w:rsid w:val="00D21D20"/>
    <w:rsid w:val="00D242F8"/>
    <w:rsid w:val="00D25011"/>
    <w:rsid w:val="00D25A88"/>
    <w:rsid w:val="00D270F2"/>
    <w:rsid w:val="00D30317"/>
    <w:rsid w:val="00D32819"/>
    <w:rsid w:val="00D339A9"/>
    <w:rsid w:val="00D342DC"/>
    <w:rsid w:val="00D372C7"/>
    <w:rsid w:val="00D37D36"/>
    <w:rsid w:val="00D40773"/>
    <w:rsid w:val="00D43850"/>
    <w:rsid w:val="00D43F95"/>
    <w:rsid w:val="00D46F22"/>
    <w:rsid w:val="00D47099"/>
    <w:rsid w:val="00D47896"/>
    <w:rsid w:val="00D52DC9"/>
    <w:rsid w:val="00D56E08"/>
    <w:rsid w:val="00D629D0"/>
    <w:rsid w:val="00D729F1"/>
    <w:rsid w:val="00D7477A"/>
    <w:rsid w:val="00D75E08"/>
    <w:rsid w:val="00D77149"/>
    <w:rsid w:val="00D81026"/>
    <w:rsid w:val="00D8268C"/>
    <w:rsid w:val="00D91489"/>
    <w:rsid w:val="00D919AD"/>
    <w:rsid w:val="00D941CA"/>
    <w:rsid w:val="00D9652F"/>
    <w:rsid w:val="00D974A5"/>
    <w:rsid w:val="00D97849"/>
    <w:rsid w:val="00DA00EB"/>
    <w:rsid w:val="00DA2D3B"/>
    <w:rsid w:val="00DA2FCD"/>
    <w:rsid w:val="00DA45B5"/>
    <w:rsid w:val="00DA5172"/>
    <w:rsid w:val="00DA7A67"/>
    <w:rsid w:val="00DB16F3"/>
    <w:rsid w:val="00DB2671"/>
    <w:rsid w:val="00DB383A"/>
    <w:rsid w:val="00DB4385"/>
    <w:rsid w:val="00DB4C28"/>
    <w:rsid w:val="00DB7257"/>
    <w:rsid w:val="00DB7BBA"/>
    <w:rsid w:val="00DB7E0E"/>
    <w:rsid w:val="00DC216E"/>
    <w:rsid w:val="00DC4297"/>
    <w:rsid w:val="00DC51DB"/>
    <w:rsid w:val="00DC55D1"/>
    <w:rsid w:val="00DC6D24"/>
    <w:rsid w:val="00DC7DBD"/>
    <w:rsid w:val="00DD2EC2"/>
    <w:rsid w:val="00DD516E"/>
    <w:rsid w:val="00DE275E"/>
    <w:rsid w:val="00DE35B6"/>
    <w:rsid w:val="00DE46EE"/>
    <w:rsid w:val="00DE5830"/>
    <w:rsid w:val="00DE6542"/>
    <w:rsid w:val="00DF02AE"/>
    <w:rsid w:val="00DF551D"/>
    <w:rsid w:val="00DF6AD4"/>
    <w:rsid w:val="00E01953"/>
    <w:rsid w:val="00E025E9"/>
    <w:rsid w:val="00E04C8E"/>
    <w:rsid w:val="00E05348"/>
    <w:rsid w:val="00E07F93"/>
    <w:rsid w:val="00E10FF1"/>
    <w:rsid w:val="00E11992"/>
    <w:rsid w:val="00E1322E"/>
    <w:rsid w:val="00E1582E"/>
    <w:rsid w:val="00E15D8A"/>
    <w:rsid w:val="00E216A2"/>
    <w:rsid w:val="00E223F4"/>
    <w:rsid w:val="00E225A8"/>
    <w:rsid w:val="00E234D1"/>
    <w:rsid w:val="00E3268F"/>
    <w:rsid w:val="00E341D1"/>
    <w:rsid w:val="00E3644D"/>
    <w:rsid w:val="00E41343"/>
    <w:rsid w:val="00E43526"/>
    <w:rsid w:val="00E44ABF"/>
    <w:rsid w:val="00E450F5"/>
    <w:rsid w:val="00E475C9"/>
    <w:rsid w:val="00E522FE"/>
    <w:rsid w:val="00E52B68"/>
    <w:rsid w:val="00E551E9"/>
    <w:rsid w:val="00E56FEB"/>
    <w:rsid w:val="00E60117"/>
    <w:rsid w:val="00E6031C"/>
    <w:rsid w:val="00E622E3"/>
    <w:rsid w:val="00E63316"/>
    <w:rsid w:val="00E65B59"/>
    <w:rsid w:val="00E67886"/>
    <w:rsid w:val="00E7133C"/>
    <w:rsid w:val="00E73947"/>
    <w:rsid w:val="00E745CE"/>
    <w:rsid w:val="00E767F1"/>
    <w:rsid w:val="00E80904"/>
    <w:rsid w:val="00E81988"/>
    <w:rsid w:val="00E8306A"/>
    <w:rsid w:val="00E83C0C"/>
    <w:rsid w:val="00E85ACB"/>
    <w:rsid w:val="00E90ECC"/>
    <w:rsid w:val="00E91DB9"/>
    <w:rsid w:val="00E945B8"/>
    <w:rsid w:val="00E9489A"/>
    <w:rsid w:val="00E94CB7"/>
    <w:rsid w:val="00E95367"/>
    <w:rsid w:val="00EA0F08"/>
    <w:rsid w:val="00EA111C"/>
    <w:rsid w:val="00EA1902"/>
    <w:rsid w:val="00EA233A"/>
    <w:rsid w:val="00EA2D03"/>
    <w:rsid w:val="00EA52A9"/>
    <w:rsid w:val="00EA5541"/>
    <w:rsid w:val="00EB09E8"/>
    <w:rsid w:val="00EB17EA"/>
    <w:rsid w:val="00EB2932"/>
    <w:rsid w:val="00EB641E"/>
    <w:rsid w:val="00EB7B58"/>
    <w:rsid w:val="00EB7D26"/>
    <w:rsid w:val="00EC2E71"/>
    <w:rsid w:val="00EC2F6B"/>
    <w:rsid w:val="00EC32B2"/>
    <w:rsid w:val="00ED0968"/>
    <w:rsid w:val="00ED157D"/>
    <w:rsid w:val="00ED17BB"/>
    <w:rsid w:val="00ED1936"/>
    <w:rsid w:val="00ED6872"/>
    <w:rsid w:val="00ED6AB6"/>
    <w:rsid w:val="00ED6D8B"/>
    <w:rsid w:val="00EE0EA8"/>
    <w:rsid w:val="00EE3912"/>
    <w:rsid w:val="00EE57C2"/>
    <w:rsid w:val="00EE5C9A"/>
    <w:rsid w:val="00EE66D0"/>
    <w:rsid w:val="00EE6FBB"/>
    <w:rsid w:val="00EE7548"/>
    <w:rsid w:val="00EF03BF"/>
    <w:rsid w:val="00EF1BEE"/>
    <w:rsid w:val="00EF1D47"/>
    <w:rsid w:val="00EF2DE3"/>
    <w:rsid w:val="00EF449D"/>
    <w:rsid w:val="00EF5893"/>
    <w:rsid w:val="00F039BE"/>
    <w:rsid w:val="00F0572C"/>
    <w:rsid w:val="00F11780"/>
    <w:rsid w:val="00F11FEA"/>
    <w:rsid w:val="00F306B4"/>
    <w:rsid w:val="00F30B86"/>
    <w:rsid w:val="00F3283F"/>
    <w:rsid w:val="00F3345F"/>
    <w:rsid w:val="00F33A8F"/>
    <w:rsid w:val="00F36134"/>
    <w:rsid w:val="00F40380"/>
    <w:rsid w:val="00F533AC"/>
    <w:rsid w:val="00F535F2"/>
    <w:rsid w:val="00F54802"/>
    <w:rsid w:val="00F56C00"/>
    <w:rsid w:val="00F60D26"/>
    <w:rsid w:val="00F62347"/>
    <w:rsid w:val="00F62654"/>
    <w:rsid w:val="00F62C3E"/>
    <w:rsid w:val="00F630D6"/>
    <w:rsid w:val="00F634BF"/>
    <w:rsid w:val="00F63564"/>
    <w:rsid w:val="00F635BD"/>
    <w:rsid w:val="00F73D8E"/>
    <w:rsid w:val="00F745BD"/>
    <w:rsid w:val="00F82615"/>
    <w:rsid w:val="00F83179"/>
    <w:rsid w:val="00F8678F"/>
    <w:rsid w:val="00F876E5"/>
    <w:rsid w:val="00F90689"/>
    <w:rsid w:val="00F9383E"/>
    <w:rsid w:val="00F94483"/>
    <w:rsid w:val="00F949AB"/>
    <w:rsid w:val="00F95BE6"/>
    <w:rsid w:val="00FA4884"/>
    <w:rsid w:val="00FA5B2D"/>
    <w:rsid w:val="00FA72B7"/>
    <w:rsid w:val="00FB1D3A"/>
    <w:rsid w:val="00FB3074"/>
    <w:rsid w:val="00FB3644"/>
    <w:rsid w:val="00FB3C56"/>
    <w:rsid w:val="00FB3E36"/>
    <w:rsid w:val="00FB4AD3"/>
    <w:rsid w:val="00FB4D30"/>
    <w:rsid w:val="00FB4D35"/>
    <w:rsid w:val="00FB5BEC"/>
    <w:rsid w:val="00FB6F74"/>
    <w:rsid w:val="00FB7FE6"/>
    <w:rsid w:val="00FC2DC4"/>
    <w:rsid w:val="00FC3596"/>
    <w:rsid w:val="00FC4ADF"/>
    <w:rsid w:val="00FC52E4"/>
    <w:rsid w:val="00FC61F5"/>
    <w:rsid w:val="00FC7803"/>
    <w:rsid w:val="00FD143D"/>
    <w:rsid w:val="00FD2B9F"/>
    <w:rsid w:val="00FD5954"/>
    <w:rsid w:val="00FD6B69"/>
    <w:rsid w:val="00FE0A2A"/>
    <w:rsid w:val="00FE120A"/>
    <w:rsid w:val="00FE1D64"/>
    <w:rsid w:val="00FE795B"/>
    <w:rsid w:val="00FE7A2D"/>
    <w:rsid w:val="00FF1CE0"/>
    <w:rsid w:val="00FF2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89EBC"/>
  <w15:docId w15:val="{D354F358-FF91-4A16-A9A0-D31A144D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25CE"/>
    <w:pPr>
      <w:spacing w:before="120" w:after="60" w:line="276" w:lineRule="auto"/>
      <w:jc w:val="both"/>
    </w:pPr>
    <w:rPr>
      <w:rFonts w:ascii="Segoe UI" w:hAnsi="Segoe UI"/>
      <w:color w:val="262626" w:themeColor="text1" w:themeTint="D9"/>
      <w:sz w:val="18"/>
      <w:szCs w:val="24"/>
    </w:rPr>
  </w:style>
  <w:style w:type="paragraph" w:styleId="Titre1">
    <w:name w:val="heading 1"/>
    <w:basedOn w:val="Normal"/>
    <w:next w:val="Normal"/>
    <w:qFormat/>
    <w:rsid w:val="007C3AD2"/>
    <w:pPr>
      <w:keepNext/>
      <w:outlineLvl w:val="0"/>
    </w:pPr>
    <w:rPr>
      <w:rFonts w:ascii="Arial" w:hAnsi="Arial"/>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63564"/>
    <w:pPr>
      <w:tabs>
        <w:tab w:val="center" w:pos="4536"/>
        <w:tab w:val="right" w:pos="9072"/>
      </w:tabs>
    </w:pPr>
  </w:style>
  <w:style w:type="paragraph" w:styleId="Pieddepage">
    <w:name w:val="footer"/>
    <w:basedOn w:val="Normal"/>
    <w:rsid w:val="00F63564"/>
    <w:pPr>
      <w:tabs>
        <w:tab w:val="center" w:pos="4536"/>
        <w:tab w:val="right" w:pos="9072"/>
      </w:tabs>
    </w:pPr>
  </w:style>
  <w:style w:type="paragraph" w:styleId="Textedebulles">
    <w:name w:val="Balloon Text"/>
    <w:basedOn w:val="Normal"/>
    <w:semiHidden/>
    <w:rsid w:val="00BB14CD"/>
    <w:rPr>
      <w:rFonts w:ascii="Tahoma" w:hAnsi="Tahoma" w:cs="Tahoma"/>
      <w:sz w:val="16"/>
      <w:szCs w:val="16"/>
    </w:rPr>
  </w:style>
  <w:style w:type="paragraph" w:styleId="Retraitcorpsdetexte2">
    <w:name w:val="Body Text Indent 2"/>
    <w:basedOn w:val="Normal"/>
    <w:rsid w:val="00D21D20"/>
    <w:pPr>
      <w:ind w:left="993" w:hanging="142"/>
    </w:pPr>
    <w:rPr>
      <w:rFonts w:ascii="Arial" w:hAnsi="Arial"/>
      <w:noProof/>
      <w:sz w:val="20"/>
      <w:szCs w:val="20"/>
    </w:rPr>
  </w:style>
  <w:style w:type="character" w:styleId="Lienhypertexte">
    <w:name w:val="Hyperlink"/>
    <w:basedOn w:val="Policepardfaut"/>
    <w:rsid w:val="007C3AD2"/>
    <w:rPr>
      <w:color w:val="0000FF"/>
      <w:u w:val="single"/>
    </w:rPr>
  </w:style>
  <w:style w:type="paragraph" w:styleId="TM1">
    <w:name w:val="toc 1"/>
    <w:basedOn w:val="Normal"/>
    <w:next w:val="Normal"/>
    <w:autoRedefine/>
    <w:semiHidden/>
    <w:rsid w:val="005A16F7"/>
    <w:pPr>
      <w:spacing w:before="360"/>
    </w:pPr>
    <w:rPr>
      <w:rFonts w:ascii="Arial" w:hAnsi="Arial" w:cs="Arial"/>
      <w:b/>
      <w:bCs/>
      <w:caps/>
    </w:rPr>
  </w:style>
  <w:style w:type="paragraph" w:styleId="TM2">
    <w:name w:val="toc 2"/>
    <w:basedOn w:val="Normal"/>
    <w:next w:val="Normal"/>
    <w:autoRedefine/>
    <w:semiHidden/>
    <w:rsid w:val="00C905EF"/>
    <w:pPr>
      <w:spacing w:before="240"/>
    </w:pPr>
    <w:rPr>
      <w:rFonts w:ascii="Arial" w:hAnsi="Arial"/>
      <w:b/>
      <w:bCs/>
      <w:sz w:val="22"/>
      <w:szCs w:val="20"/>
    </w:rPr>
  </w:style>
  <w:style w:type="paragraph" w:styleId="TM3">
    <w:name w:val="toc 3"/>
    <w:basedOn w:val="Normal"/>
    <w:next w:val="Normal"/>
    <w:autoRedefine/>
    <w:semiHidden/>
    <w:rsid w:val="00C905EF"/>
    <w:pPr>
      <w:ind w:left="240"/>
    </w:pPr>
    <w:rPr>
      <w:rFonts w:ascii="Arial" w:hAnsi="Arial"/>
      <w:sz w:val="22"/>
      <w:szCs w:val="20"/>
    </w:rPr>
  </w:style>
  <w:style w:type="paragraph" w:styleId="TM4">
    <w:name w:val="toc 4"/>
    <w:basedOn w:val="Normal"/>
    <w:next w:val="Normal"/>
    <w:autoRedefine/>
    <w:semiHidden/>
    <w:rsid w:val="00C905EF"/>
    <w:pPr>
      <w:ind w:left="480"/>
    </w:pPr>
    <w:rPr>
      <w:rFonts w:ascii="Arial" w:hAnsi="Arial"/>
      <w:sz w:val="20"/>
      <w:szCs w:val="20"/>
    </w:rPr>
  </w:style>
  <w:style w:type="paragraph" w:styleId="TM5">
    <w:name w:val="toc 5"/>
    <w:basedOn w:val="Normal"/>
    <w:next w:val="Normal"/>
    <w:autoRedefine/>
    <w:semiHidden/>
    <w:rsid w:val="005A16F7"/>
    <w:pPr>
      <w:ind w:left="720"/>
    </w:pPr>
    <w:rPr>
      <w:sz w:val="20"/>
      <w:szCs w:val="20"/>
    </w:rPr>
  </w:style>
  <w:style w:type="paragraph" w:styleId="TM6">
    <w:name w:val="toc 6"/>
    <w:basedOn w:val="Normal"/>
    <w:next w:val="Normal"/>
    <w:autoRedefine/>
    <w:semiHidden/>
    <w:rsid w:val="005A16F7"/>
    <w:pPr>
      <w:ind w:left="960"/>
    </w:pPr>
    <w:rPr>
      <w:sz w:val="20"/>
      <w:szCs w:val="20"/>
    </w:rPr>
  </w:style>
  <w:style w:type="paragraph" w:styleId="TM7">
    <w:name w:val="toc 7"/>
    <w:basedOn w:val="Normal"/>
    <w:next w:val="Normal"/>
    <w:autoRedefine/>
    <w:semiHidden/>
    <w:rsid w:val="005A16F7"/>
    <w:pPr>
      <w:ind w:left="1200"/>
    </w:pPr>
    <w:rPr>
      <w:sz w:val="20"/>
      <w:szCs w:val="20"/>
    </w:rPr>
  </w:style>
  <w:style w:type="paragraph" w:styleId="TM8">
    <w:name w:val="toc 8"/>
    <w:basedOn w:val="Normal"/>
    <w:next w:val="Normal"/>
    <w:autoRedefine/>
    <w:semiHidden/>
    <w:rsid w:val="005A16F7"/>
    <w:pPr>
      <w:ind w:left="1440"/>
    </w:pPr>
    <w:rPr>
      <w:sz w:val="20"/>
      <w:szCs w:val="20"/>
    </w:rPr>
  </w:style>
  <w:style w:type="paragraph" w:styleId="TM9">
    <w:name w:val="toc 9"/>
    <w:basedOn w:val="Normal"/>
    <w:next w:val="Normal"/>
    <w:autoRedefine/>
    <w:semiHidden/>
    <w:rsid w:val="005A16F7"/>
    <w:pPr>
      <w:ind w:left="1680"/>
    </w:pPr>
    <w:rPr>
      <w:sz w:val="20"/>
      <w:szCs w:val="20"/>
    </w:rPr>
  </w:style>
  <w:style w:type="paragraph" w:styleId="Retraitcorpsdetexte">
    <w:name w:val="Body Text Indent"/>
    <w:basedOn w:val="Normal"/>
    <w:rsid w:val="000B3691"/>
    <w:pPr>
      <w:spacing w:after="120"/>
      <w:ind w:left="283"/>
    </w:pPr>
  </w:style>
  <w:style w:type="paragraph" w:customStyle="1" w:styleId="RedPara">
    <w:name w:val="RedPara"/>
    <w:basedOn w:val="Normal"/>
    <w:rsid w:val="0014141C"/>
    <w:pPr>
      <w:keepNext/>
      <w:widowControl w:val="0"/>
    </w:pPr>
    <w:rPr>
      <w:rFonts w:ascii="Arial" w:hAnsi="Arial" w:cs="Arial"/>
      <w:b/>
      <w:bCs/>
      <w:snapToGrid w:val="0"/>
      <w:sz w:val="22"/>
      <w:szCs w:val="22"/>
    </w:rPr>
  </w:style>
  <w:style w:type="paragraph" w:customStyle="1" w:styleId="RedTxt">
    <w:name w:val="RedTxt"/>
    <w:basedOn w:val="Normal"/>
    <w:rsid w:val="00390B4D"/>
    <w:pPr>
      <w:keepLines/>
      <w:widowControl w:val="0"/>
    </w:pPr>
    <w:rPr>
      <w:rFonts w:ascii="Arial" w:hAnsi="Arial" w:cs="Arial"/>
      <w:snapToGrid w:val="0"/>
      <w:szCs w:val="18"/>
    </w:rPr>
  </w:style>
  <w:style w:type="paragraph" w:styleId="Normalcentr">
    <w:name w:val="Block Text"/>
    <w:basedOn w:val="Normal"/>
    <w:rsid w:val="00390B4D"/>
    <w:pPr>
      <w:widowControl w:val="0"/>
      <w:ind w:left="142" w:right="-27" w:hanging="142"/>
    </w:pPr>
    <w:rPr>
      <w:rFonts w:ascii="Arial" w:hAnsi="Arial" w:cs="Arial"/>
      <w:sz w:val="22"/>
      <w:szCs w:val="22"/>
    </w:rPr>
  </w:style>
  <w:style w:type="paragraph" w:customStyle="1" w:styleId="RedTitre2">
    <w:name w:val="RedTitre2"/>
    <w:basedOn w:val="Normal"/>
    <w:rsid w:val="00CA4A83"/>
    <w:pPr>
      <w:keepNext/>
      <w:widowControl w:val="0"/>
      <w:pBdr>
        <w:top w:val="single" w:sz="6" w:space="1" w:color="auto"/>
        <w:left w:val="single" w:sz="6" w:space="1" w:color="auto"/>
        <w:bottom w:val="single" w:sz="6" w:space="1" w:color="auto"/>
        <w:right w:val="single" w:sz="6" w:space="1" w:color="auto"/>
      </w:pBdr>
      <w:spacing w:before="240"/>
    </w:pPr>
    <w:rPr>
      <w:rFonts w:ascii="Arial" w:hAnsi="Arial" w:cs="Arial"/>
      <w:b/>
      <w:bCs/>
      <w:snapToGrid w:val="0"/>
    </w:rPr>
  </w:style>
  <w:style w:type="numbering" w:styleId="111111">
    <w:name w:val="Outline List 2"/>
    <w:basedOn w:val="Aucuneliste"/>
    <w:rsid w:val="00AB41A6"/>
    <w:pPr>
      <w:numPr>
        <w:numId w:val="13"/>
      </w:numPr>
    </w:pPr>
  </w:style>
  <w:style w:type="numbering" w:customStyle="1" w:styleId="Style1">
    <w:name w:val="Style1"/>
    <w:basedOn w:val="Aucuneliste"/>
    <w:rsid w:val="00AB41A6"/>
    <w:pPr>
      <w:numPr>
        <w:numId w:val="14"/>
      </w:numPr>
    </w:pPr>
  </w:style>
  <w:style w:type="paragraph" w:customStyle="1" w:styleId="Corpsdetexte21">
    <w:name w:val="Corps de texte 21"/>
    <w:basedOn w:val="Normal"/>
    <w:rsid w:val="002F6A02"/>
    <w:pPr>
      <w:tabs>
        <w:tab w:val="left" w:pos="3402"/>
      </w:tabs>
      <w:overflowPunct w:val="0"/>
      <w:autoSpaceDE w:val="0"/>
      <w:autoSpaceDN w:val="0"/>
      <w:adjustRightInd w:val="0"/>
      <w:ind w:left="284"/>
      <w:textAlignment w:val="baseline"/>
    </w:pPr>
    <w:rPr>
      <w:sz w:val="22"/>
      <w:szCs w:val="20"/>
    </w:rPr>
  </w:style>
  <w:style w:type="table" w:styleId="Grilledutableau">
    <w:name w:val="Table Grid"/>
    <w:basedOn w:val="TableauNormal"/>
    <w:rsid w:val="00367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67A42"/>
  </w:style>
  <w:style w:type="character" w:styleId="Lienhypertextesuivivisit">
    <w:name w:val="FollowedHyperlink"/>
    <w:basedOn w:val="Policepardfaut"/>
    <w:rsid w:val="00C039B4"/>
    <w:rPr>
      <w:color w:val="800080"/>
      <w:u w:val="single"/>
    </w:rPr>
  </w:style>
  <w:style w:type="paragraph" w:styleId="NormalWeb">
    <w:name w:val="Normal (Web)"/>
    <w:basedOn w:val="Normal"/>
    <w:uiPriority w:val="99"/>
    <w:unhideWhenUsed/>
    <w:rsid w:val="000030B8"/>
    <w:pPr>
      <w:spacing w:before="100" w:beforeAutospacing="1" w:after="100" w:afterAutospacing="1"/>
    </w:pPr>
  </w:style>
  <w:style w:type="paragraph" w:styleId="Paragraphedeliste">
    <w:name w:val="List Paragraph"/>
    <w:basedOn w:val="Normal"/>
    <w:link w:val="ParagraphedelisteCar"/>
    <w:uiPriority w:val="34"/>
    <w:qFormat/>
    <w:rsid w:val="0040012A"/>
    <w:pPr>
      <w:spacing w:after="200"/>
      <w:ind w:left="720"/>
      <w:contextualSpacing/>
    </w:pPr>
    <w:rPr>
      <w:rFonts w:ascii="Calibri" w:eastAsia="Calibri" w:hAnsi="Calibri"/>
      <w:sz w:val="22"/>
      <w:szCs w:val="22"/>
      <w:lang w:eastAsia="en-US"/>
    </w:rPr>
  </w:style>
  <w:style w:type="character" w:styleId="lev">
    <w:name w:val="Strong"/>
    <w:basedOn w:val="Policepardfaut"/>
    <w:uiPriority w:val="22"/>
    <w:qFormat/>
    <w:rsid w:val="00375BC8"/>
    <w:rPr>
      <w:b/>
      <w:bCs/>
    </w:rPr>
  </w:style>
  <w:style w:type="character" w:customStyle="1" w:styleId="apple-converted-space">
    <w:name w:val="apple-converted-space"/>
    <w:basedOn w:val="Policepardfaut"/>
    <w:rsid w:val="00375BC8"/>
  </w:style>
  <w:style w:type="paragraph" w:customStyle="1" w:styleId="TitreA">
    <w:name w:val="Titre A"/>
    <w:basedOn w:val="Normal"/>
    <w:link w:val="TitreACar"/>
    <w:qFormat/>
    <w:rsid w:val="006508F9"/>
    <w:pPr>
      <w:spacing w:before="240" w:after="160" w:line="192" w:lineRule="auto"/>
      <w:outlineLvl w:val="2"/>
    </w:pPr>
    <w:rPr>
      <w:rFonts w:cs="Segoe UI"/>
      <w:b/>
      <w:bCs/>
      <w:color w:val="4CBCC4"/>
      <w:sz w:val="36"/>
      <w:szCs w:val="16"/>
    </w:rPr>
  </w:style>
  <w:style w:type="paragraph" w:customStyle="1" w:styleId="TitreB">
    <w:name w:val="Titre B"/>
    <w:basedOn w:val="Paragraphedeliste"/>
    <w:link w:val="TitreBCar"/>
    <w:qFormat/>
    <w:rsid w:val="009030F0"/>
    <w:pPr>
      <w:numPr>
        <w:numId w:val="22"/>
      </w:numPr>
      <w:spacing w:before="160" w:after="60"/>
      <w:ind w:left="357" w:hanging="357"/>
      <w:contextualSpacing w:val="0"/>
    </w:pPr>
    <w:rPr>
      <w:rFonts w:ascii="Segoe UI" w:hAnsi="Segoe UI" w:cs="Segoe UI"/>
      <w:b/>
      <w:bCs/>
      <w:iCs/>
      <w:color w:val="000000"/>
      <w:sz w:val="20"/>
      <w:szCs w:val="16"/>
    </w:rPr>
  </w:style>
  <w:style w:type="character" w:customStyle="1" w:styleId="TitreACar">
    <w:name w:val="Titre A Car"/>
    <w:basedOn w:val="Policepardfaut"/>
    <w:link w:val="TitreA"/>
    <w:rsid w:val="006508F9"/>
    <w:rPr>
      <w:rFonts w:ascii="Segoe UI" w:hAnsi="Segoe UI" w:cs="Segoe UI"/>
      <w:b/>
      <w:bCs/>
      <w:color w:val="4CBCC4"/>
      <w:sz w:val="36"/>
      <w:szCs w:val="16"/>
    </w:rPr>
  </w:style>
  <w:style w:type="character" w:customStyle="1" w:styleId="ParagraphedelisteCar">
    <w:name w:val="Paragraphe de liste Car"/>
    <w:basedOn w:val="Policepardfaut"/>
    <w:link w:val="Paragraphedeliste"/>
    <w:uiPriority w:val="34"/>
    <w:rsid w:val="00252E74"/>
    <w:rPr>
      <w:rFonts w:ascii="Calibri" w:eastAsia="Calibri" w:hAnsi="Calibri"/>
      <w:sz w:val="22"/>
      <w:szCs w:val="22"/>
      <w:lang w:eastAsia="en-US"/>
    </w:rPr>
  </w:style>
  <w:style w:type="character" w:customStyle="1" w:styleId="TitreBCar">
    <w:name w:val="Titre B Car"/>
    <w:basedOn w:val="ParagraphedelisteCar"/>
    <w:link w:val="TitreB"/>
    <w:rsid w:val="009030F0"/>
    <w:rPr>
      <w:rFonts w:ascii="Segoe UI" w:eastAsia="Calibri" w:hAnsi="Segoe UI" w:cs="Segoe UI"/>
      <w:b/>
      <w:bCs/>
      <w:iCs/>
      <w:color w:val="000000"/>
      <w:sz w:val="22"/>
      <w:szCs w:val="16"/>
      <w:lang w:eastAsia="en-US"/>
    </w:rPr>
  </w:style>
  <w:style w:type="paragraph" w:customStyle="1" w:styleId="Tiret1">
    <w:name w:val="Tiret1"/>
    <w:basedOn w:val="Normal"/>
    <w:link w:val="Tiret1Car"/>
    <w:qFormat/>
    <w:rsid w:val="009030F0"/>
    <w:pPr>
      <w:numPr>
        <w:numId w:val="24"/>
      </w:numPr>
      <w:spacing w:before="60"/>
      <w:ind w:left="709" w:hanging="357"/>
    </w:pPr>
    <w:rPr>
      <w:rFonts w:cs="Segoe UI"/>
      <w:color w:val="000000"/>
      <w:sz w:val="16"/>
      <w:szCs w:val="16"/>
    </w:rPr>
  </w:style>
  <w:style w:type="paragraph" w:customStyle="1" w:styleId="Tiret2">
    <w:name w:val="Tiret2"/>
    <w:basedOn w:val="Normal"/>
    <w:link w:val="Tiret2Car"/>
    <w:qFormat/>
    <w:rsid w:val="009030F0"/>
    <w:pPr>
      <w:numPr>
        <w:numId w:val="25"/>
      </w:numPr>
      <w:spacing w:before="0" w:after="0"/>
      <w:ind w:left="1843" w:hanging="357"/>
    </w:pPr>
    <w:rPr>
      <w:rFonts w:cs="Segoe UI"/>
      <w:color w:val="000000"/>
      <w:sz w:val="16"/>
      <w:szCs w:val="16"/>
    </w:rPr>
  </w:style>
  <w:style w:type="character" w:customStyle="1" w:styleId="Tiret1Car">
    <w:name w:val="Tiret1 Car"/>
    <w:basedOn w:val="Policepardfaut"/>
    <w:link w:val="Tiret1"/>
    <w:rsid w:val="009030F0"/>
    <w:rPr>
      <w:rFonts w:ascii="Segoe UI" w:hAnsi="Segoe UI" w:cs="Segoe UI"/>
      <w:color w:val="000000"/>
      <w:sz w:val="16"/>
      <w:szCs w:val="16"/>
    </w:rPr>
  </w:style>
  <w:style w:type="paragraph" w:styleId="Sansinterligne">
    <w:name w:val="No Spacing"/>
    <w:uiPriority w:val="1"/>
    <w:qFormat/>
    <w:rsid w:val="006508F9"/>
    <w:pPr>
      <w:jc w:val="both"/>
    </w:pPr>
    <w:rPr>
      <w:rFonts w:ascii="Segoe UI" w:hAnsi="Segoe UI"/>
      <w:color w:val="262626" w:themeColor="text1" w:themeTint="D9"/>
      <w:sz w:val="18"/>
      <w:szCs w:val="24"/>
    </w:rPr>
  </w:style>
  <w:style w:type="character" w:customStyle="1" w:styleId="Tiret2Car">
    <w:name w:val="Tiret2 Car"/>
    <w:basedOn w:val="Policepardfaut"/>
    <w:link w:val="Tiret2"/>
    <w:rsid w:val="009030F0"/>
    <w:rPr>
      <w:rFonts w:ascii="Segoe UI" w:hAnsi="Segoe UI" w:cs="Segoe UI"/>
      <w:color w:val="000000"/>
      <w:sz w:val="16"/>
      <w:szCs w:val="16"/>
    </w:rPr>
  </w:style>
  <w:style w:type="paragraph" w:customStyle="1" w:styleId="m-7999846825970636980gmail-style3">
    <w:name w:val="m_-7999846825970636980gmail-style3"/>
    <w:basedOn w:val="Normal"/>
    <w:rsid w:val="00D1574C"/>
    <w:pPr>
      <w:spacing w:before="100" w:beforeAutospacing="1" w:after="100" w:afterAutospacing="1" w:line="240" w:lineRule="auto"/>
      <w:jc w:val="left"/>
    </w:pPr>
    <w:rPr>
      <w:rFonts w:ascii="Times New Roman" w:hAnsi="Times New Roman"/>
      <w:color w:val="auto"/>
      <w:sz w:val="24"/>
      <w:lang w:val="fr-MC" w:eastAsia="fr-MC"/>
    </w:rPr>
  </w:style>
  <w:style w:type="paragraph" w:customStyle="1" w:styleId="m-7999846825970636980gmail-msolistparagraph">
    <w:name w:val="m_-7999846825970636980gmail-msolistparagraph"/>
    <w:basedOn w:val="Normal"/>
    <w:rsid w:val="00D1574C"/>
    <w:pPr>
      <w:spacing w:before="100" w:beforeAutospacing="1" w:after="100" w:afterAutospacing="1" w:line="240" w:lineRule="auto"/>
      <w:jc w:val="left"/>
    </w:pPr>
    <w:rPr>
      <w:rFonts w:ascii="Times New Roman" w:hAnsi="Times New Roman"/>
      <w:color w:val="auto"/>
      <w:sz w:val="24"/>
      <w:lang w:val="fr-MC"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0165">
      <w:bodyDiv w:val="1"/>
      <w:marLeft w:val="0"/>
      <w:marRight w:val="0"/>
      <w:marTop w:val="0"/>
      <w:marBottom w:val="0"/>
      <w:divBdr>
        <w:top w:val="none" w:sz="0" w:space="0" w:color="auto"/>
        <w:left w:val="none" w:sz="0" w:space="0" w:color="auto"/>
        <w:bottom w:val="none" w:sz="0" w:space="0" w:color="auto"/>
        <w:right w:val="none" w:sz="0" w:space="0" w:color="auto"/>
      </w:divBdr>
    </w:div>
    <w:div w:id="505823593">
      <w:bodyDiv w:val="1"/>
      <w:marLeft w:val="0"/>
      <w:marRight w:val="0"/>
      <w:marTop w:val="0"/>
      <w:marBottom w:val="0"/>
      <w:divBdr>
        <w:top w:val="none" w:sz="0" w:space="0" w:color="auto"/>
        <w:left w:val="none" w:sz="0" w:space="0" w:color="auto"/>
        <w:bottom w:val="none" w:sz="0" w:space="0" w:color="auto"/>
        <w:right w:val="none" w:sz="0" w:space="0" w:color="auto"/>
      </w:divBdr>
    </w:div>
    <w:div w:id="1847744498">
      <w:bodyDiv w:val="1"/>
      <w:marLeft w:val="0"/>
      <w:marRight w:val="0"/>
      <w:marTop w:val="0"/>
      <w:marBottom w:val="0"/>
      <w:divBdr>
        <w:top w:val="none" w:sz="0" w:space="0" w:color="auto"/>
        <w:left w:val="none" w:sz="0" w:space="0" w:color="auto"/>
        <w:bottom w:val="none" w:sz="0" w:space="0" w:color="auto"/>
        <w:right w:val="none" w:sz="0" w:space="0" w:color="auto"/>
      </w:divBdr>
    </w:div>
    <w:div w:id="20094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4D00-7CF0-4671-88C1-23F4FF5F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14</Pages>
  <Words>7537</Words>
  <Characters>41456</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Assistance Publique des Hôpitaux de Marseille</vt:lpstr>
    </vt:vector>
  </TitlesOfParts>
  <Company>Ascenseur contrôle conseil</Company>
  <LinksUpToDate>false</LinksUpToDate>
  <CharactersWithSpaces>48896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Publique des Hôpitaux de Marseille</dc:title>
  <dc:creator>Stéphane DORE</dc:creator>
  <cp:keywords>un et du offre marché</cp:keywords>
  <cp:lastModifiedBy>a2c licence2</cp:lastModifiedBy>
  <cp:revision>10</cp:revision>
  <cp:lastPrinted>2019-10-15T16:33:00Z</cp:lastPrinted>
  <dcterms:created xsi:type="dcterms:W3CDTF">2019-04-25T07:41:00Z</dcterms:created>
  <dcterms:modified xsi:type="dcterms:W3CDTF">2019-10-15T16:34:00Z</dcterms:modified>
</cp:coreProperties>
</file>