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71B90" w14:textId="77777777" w:rsidR="00347B4F" w:rsidRPr="009C573D" w:rsidRDefault="00347B4F" w:rsidP="00347B4F">
      <w:pPr>
        <w:pBdr>
          <w:top w:val="single" w:sz="36" w:space="0" w:color="003366"/>
          <w:left w:val="single" w:sz="36" w:space="4" w:color="003366"/>
          <w:bottom w:val="single" w:sz="36" w:space="1" w:color="003366"/>
          <w:right w:val="single" w:sz="36" w:space="4" w:color="003366"/>
        </w:pBdr>
        <w:shd w:val="clear" w:color="auto" w:fill="A9EFFD"/>
        <w:jc w:val="center"/>
        <w:rPr>
          <w:rFonts w:ascii="Arial" w:eastAsia="Times" w:hAnsi="Arial" w:cs="Arial"/>
          <w:sz w:val="32"/>
          <w:szCs w:val="32"/>
        </w:rPr>
      </w:pPr>
      <w:r w:rsidRPr="009C573D">
        <w:rPr>
          <w:rFonts w:ascii="Arial" w:eastAsia="Times" w:hAnsi="Arial" w:cs="Arial"/>
          <w:sz w:val="32"/>
          <w:szCs w:val="32"/>
        </w:rPr>
        <w:t>Mise en conformité des règlements de copropriété</w:t>
      </w:r>
    </w:p>
    <w:p w14:paraId="39192EC4" w14:textId="77777777" w:rsidR="00347B4F" w:rsidRPr="009C573D" w:rsidRDefault="00347B4F" w:rsidP="00347B4F">
      <w:pPr>
        <w:pBdr>
          <w:top w:val="single" w:sz="36" w:space="0" w:color="003366"/>
          <w:left w:val="single" w:sz="36" w:space="4" w:color="003366"/>
          <w:bottom w:val="single" w:sz="36" w:space="1" w:color="003366"/>
          <w:right w:val="single" w:sz="36" w:space="4" w:color="003366"/>
        </w:pBdr>
        <w:shd w:val="clear" w:color="auto" w:fill="A9EFFD"/>
        <w:jc w:val="center"/>
        <w:rPr>
          <w:rFonts w:ascii="Arial" w:eastAsia="Times" w:hAnsi="Arial" w:cs="Arial"/>
          <w:sz w:val="24"/>
          <w:szCs w:val="24"/>
        </w:rPr>
      </w:pPr>
      <w:r w:rsidRPr="009C573D">
        <w:rPr>
          <w:rFonts w:ascii="Arial" w:eastAsia="Times" w:hAnsi="Arial" w:cs="Arial"/>
          <w:sz w:val="24"/>
          <w:szCs w:val="24"/>
        </w:rPr>
        <w:t>(ELAN : lots transitoires, parties communes spéciales ou à jouissance privative)</w:t>
      </w:r>
    </w:p>
    <w:p w14:paraId="1623EBAC" w14:textId="77777777" w:rsidR="00347B4F" w:rsidRDefault="00347B4F" w:rsidP="00347B4F">
      <w:pPr>
        <w:suppressAutoHyphens/>
        <w:contextualSpacing/>
        <w:jc w:val="both"/>
        <w:rPr>
          <w:rFonts w:cstheme="minorHAnsi"/>
          <w:bCs/>
        </w:rPr>
      </w:pPr>
    </w:p>
    <w:p w14:paraId="5271899C" w14:textId="76A4D28F" w:rsidR="00B962EF" w:rsidRPr="00B962EF" w:rsidRDefault="00347B4F" w:rsidP="00347B4F">
      <w:pPr>
        <w:contextualSpacing/>
        <w:jc w:val="both"/>
        <w:rPr>
          <w:rFonts w:ascii="Arial" w:hAnsi="Arial" w:cs="Arial"/>
          <w:i/>
          <w:color w:val="FF0000"/>
          <w:sz w:val="20"/>
          <w:szCs w:val="20"/>
        </w:rPr>
      </w:pPr>
      <w:r w:rsidRPr="00EE6585">
        <w:rPr>
          <w:rFonts w:ascii="Arial" w:hAnsi="Arial" w:cs="Arial"/>
          <w:i/>
          <w:color w:val="FF0000"/>
          <w:sz w:val="20"/>
          <w:szCs w:val="20"/>
        </w:rPr>
        <w:t>Attention, il ne s’agit pas d’un modèle de résolution mais uniquement d’une information sur l’obligation qui pèse sur les syndicats de copropriétaires de mettre en conformité leurs règlements de copropriété avec les nouvelles dispositions issues de la loi ELAN relatives aux lots transitoires, parties communes spéciales et à jouissance privative. Le délai est de 3 ans soit</w:t>
      </w:r>
      <w:r w:rsidRPr="00EE6585">
        <w:rPr>
          <w:rFonts w:ascii="Arial" w:hAnsi="Arial" w:cs="Arial"/>
          <w:b/>
          <w:i/>
          <w:color w:val="FF0000"/>
          <w:sz w:val="20"/>
          <w:szCs w:val="20"/>
          <w:u w:val="single"/>
        </w:rPr>
        <w:t xml:space="preserve"> jusqu’au 23 novembre 2021</w:t>
      </w:r>
      <w:r w:rsidRPr="00EE6585">
        <w:rPr>
          <w:rFonts w:ascii="Arial" w:hAnsi="Arial" w:cs="Arial"/>
          <w:i/>
          <w:color w:val="FF0000"/>
          <w:sz w:val="20"/>
          <w:szCs w:val="20"/>
        </w:rPr>
        <w:t>.</w:t>
      </w:r>
      <w:bookmarkStart w:id="0" w:name="_GoBack"/>
      <w:bookmarkEnd w:id="0"/>
    </w:p>
    <w:p w14:paraId="698ACE8B" w14:textId="53D2A0D9" w:rsidR="003E6E5A" w:rsidRPr="009C573D" w:rsidRDefault="003E6E5A" w:rsidP="00347B4F">
      <w:pPr>
        <w:contextualSpacing/>
        <w:jc w:val="both"/>
        <w:rPr>
          <w:rFonts w:ascii="Arial" w:hAnsi="Arial" w:cs="Arial"/>
          <w:b/>
          <w:bCs/>
          <w:i/>
          <w:color w:val="FF0000"/>
          <w:sz w:val="20"/>
          <w:szCs w:val="20"/>
        </w:rPr>
      </w:pPr>
      <w:r w:rsidRPr="009C573D">
        <w:rPr>
          <w:rFonts w:ascii="Arial" w:hAnsi="Arial" w:cs="Arial"/>
          <w:b/>
          <w:bCs/>
          <w:i/>
          <w:color w:val="FF0000"/>
          <w:sz w:val="20"/>
          <w:szCs w:val="20"/>
        </w:rPr>
        <w:t>L’objectif de cette information est de recenser les lots concernés.</w:t>
      </w:r>
    </w:p>
    <w:p w14:paraId="14D96663" w14:textId="77777777" w:rsidR="009C573D" w:rsidRPr="009C573D" w:rsidRDefault="009C573D" w:rsidP="00347B4F">
      <w:pPr>
        <w:suppressAutoHyphens/>
        <w:contextualSpacing/>
        <w:jc w:val="both"/>
        <w:rPr>
          <w:rFonts w:ascii="Arial" w:hAnsi="Arial" w:cs="Arial"/>
          <w:bCs/>
          <w:sz w:val="16"/>
          <w:szCs w:val="16"/>
        </w:rPr>
      </w:pPr>
    </w:p>
    <w:p w14:paraId="4D4865B1" w14:textId="79BAF86D" w:rsidR="00347B4F" w:rsidRPr="00EE6585" w:rsidRDefault="00347B4F" w:rsidP="00347B4F">
      <w:pPr>
        <w:suppressAutoHyphens/>
        <w:contextualSpacing/>
        <w:jc w:val="both"/>
        <w:rPr>
          <w:rFonts w:ascii="Arial" w:hAnsi="Arial" w:cs="Arial"/>
          <w:bCs/>
          <w:sz w:val="20"/>
          <w:szCs w:val="20"/>
        </w:rPr>
      </w:pPr>
      <w:r w:rsidRPr="00EE6585">
        <w:rPr>
          <w:rFonts w:ascii="Arial" w:hAnsi="Arial" w:cs="Arial"/>
          <w:bCs/>
          <w:sz w:val="20"/>
          <w:szCs w:val="20"/>
        </w:rPr>
        <w:t xml:space="preserve">Le syndic informe les copropriétaires que le règlement de copropriété doit mentionner, le cas échéant, la création et la consistance des lots transitoires ainsi que l’existence de parties communes spéciales ou à jouissance privative. </w:t>
      </w:r>
      <w:r w:rsidR="003E6E5A">
        <w:rPr>
          <w:rFonts w:ascii="Arial" w:hAnsi="Arial" w:cs="Arial"/>
          <w:bCs/>
          <w:sz w:val="20"/>
          <w:szCs w:val="20"/>
        </w:rPr>
        <w:t>Il résulte des a</w:t>
      </w:r>
      <w:r w:rsidRPr="00EE6585">
        <w:rPr>
          <w:rFonts w:ascii="Arial" w:hAnsi="Arial" w:cs="Arial"/>
          <w:bCs/>
          <w:sz w:val="20"/>
          <w:szCs w:val="20"/>
        </w:rPr>
        <w:t>rticles 206 et 209 de la loi ELAN que les syndicats des copropriétaires</w:t>
      </w:r>
      <w:r w:rsidR="003E6E5A">
        <w:rPr>
          <w:rFonts w:ascii="Arial" w:hAnsi="Arial" w:cs="Arial"/>
          <w:bCs/>
          <w:sz w:val="20"/>
          <w:szCs w:val="20"/>
        </w:rPr>
        <w:t xml:space="preserve"> </w:t>
      </w:r>
      <w:r w:rsidRPr="00EE6585">
        <w:rPr>
          <w:rFonts w:ascii="Arial" w:hAnsi="Arial" w:cs="Arial"/>
          <w:bCs/>
          <w:sz w:val="20"/>
          <w:szCs w:val="20"/>
        </w:rPr>
        <w:t>ont jusqu'au 23 novembre 2021 pour mettre, le cas échéant, leur règlement de copropriété en conformité avec les dispositions relatives au lot transitoire et aux parties communes spéciales ou à jouissance privative prévues par la loi du 10 juillet 1965.</w:t>
      </w:r>
    </w:p>
    <w:p w14:paraId="4AAF7345" w14:textId="17A227F3" w:rsidR="00347B4F" w:rsidRDefault="00347B4F" w:rsidP="00347B4F">
      <w:pPr>
        <w:suppressAutoHyphens/>
        <w:contextualSpacing/>
        <w:jc w:val="both"/>
        <w:rPr>
          <w:rFonts w:ascii="Arial" w:hAnsi="Arial" w:cs="Arial"/>
          <w:bCs/>
          <w:sz w:val="20"/>
          <w:szCs w:val="20"/>
        </w:rPr>
      </w:pPr>
      <w:r w:rsidRPr="00EE6585">
        <w:rPr>
          <w:rFonts w:ascii="Arial" w:hAnsi="Arial" w:cs="Arial"/>
          <w:bCs/>
          <w:sz w:val="20"/>
          <w:szCs w:val="20"/>
        </w:rPr>
        <w:t>A cette fin, les copropriétaires qui seraient concernés par l’un de ces cas doivent se manifester auprès du syndic par lettre recommandée avec accusé de réception afin que la question de l</w:t>
      </w:r>
      <w:r w:rsidR="003E6E5A">
        <w:rPr>
          <w:rFonts w:ascii="Arial" w:hAnsi="Arial" w:cs="Arial"/>
          <w:bCs/>
          <w:sz w:val="20"/>
          <w:szCs w:val="20"/>
        </w:rPr>
        <w:t>a mise en conformité</w:t>
      </w:r>
      <w:r w:rsidRPr="00EE6585">
        <w:rPr>
          <w:rFonts w:ascii="Arial" w:hAnsi="Arial" w:cs="Arial"/>
          <w:bCs/>
          <w:sz w:val="20"/>
          <w:szCs w:val="20"/>
        </w:rPr>
        <w:t xml:space="preserve"> du règlement de copropriété soit inscrite à l’ordre du jour de la prochaine assemblée générale (vote </w:t>
      </w:r>
      <w:r w:rsidR="00EE6585" w:rsidRPr="00EE6585">
        <w:rPr>
          <w:rFonts w:ascii="Arial" w:hAnsi="Arial" w:cs="Arial"/>
          <w:bCs/>
          <w:sz w:val="20"/>
          <w:szCs w:val="20"/>
        </w:rPr>
        <w:t>à la majorité simple des copropriétaires présents ou représentés</w:t>
      </w:r>
      <w:r w:rsidRPr="00EE6585">
        <w:rPr>
          <w:rFonts w:ascii="Arial" w:hAnsi="Arial" w:cs="Arial"/>
          <w:bCs/>
          <w:sz w:val="20"/>
          <w:szCs w:val="20"/>
        </w:rPr>
        <w:t>).</w:t>
      </w:r>
    </w:p>
    <w:p w14:paraId="42E343F5" w14:textId="77777777" w:rsidR="003E6E5A" w:rsidRPr="003E6E5A" w:rsidRDefault="003E6E5A" w:rsidP="00347B4F">
      <w:pPr>
        <w:suppressAutoHyphens/>
        <w:contextualSpacing/>
        <w:jc w:val="both"/>
        <w:rPr>
          <w:rFonts w:ascii="Arial" w:hAnsi="Arial" w:cs="Arial"/>
          <w:bCs/>
          <w:sz w:val="16"/>
          <w:szCs w:val="16"/>
        </w:rPr>
      </w:pPr>
    </w:p>
    <w:p w14:paraId="2AAFE8FF" w14:textId="346B68D9" w:rsidR="003E6E5A" w:rsidRDefault="003E6E5A" w:rsidP="003E6E5A">
      <w:pPr>
        <w:jc w:val="center"/>
        <w:rPr>
          <w:rFonts w:ascii="Arial" w:hAnsi="Arial" w:cs="Arial"/>
          <w:b/>
          <w:sz w:val="20"/>
        </w:rPr>
      </w:pPr>
      <w:r>
        <w:rPr>
          <w:rFonts w:ascii="Arial" w:hAnsi="Arial" w:cs="Arial"/>
          <w:b/>
          <w:sz w:val="20"/>
        </w:rPr>
        <w:t>***</w:t>
      </w:r>
    </w:p>
    <w:p w14:paraId="3701A897" w14:textId="026653F7" w:rsidR="00347B4F" w:rsidRPr="003E6E5A" w:rsidRDefault="00347B4F" w:rsidP="003E6E5A">
      <w:pPr>
        <w:jc w:val="center"/>
        <w:rPr>
          <w:rFonts w:ascii="Arial" w:hAnsi="Arial"/>
          <w:szCs w:val="24"/>
        </w:rPr>
      </w:pPr>
      <w:r>
        <w:rPr>
          <w:rFonts w:ascii="Arial" w:hAnsi="Arial" w:cs="Arial"/>
          <w:b/>
          <w:sz w:val="20"/>
        </w:rPr>
        <w:t>Textes</w:t>
      </w:r>
      <w:r w:rsidRPr="00591BE1">
        <w:rPr>
          <w:rFonts w:ascii="Arial" w:hAnsi="Arial" w:cs="Arial"/>
          <w:b/>
          <w:sz w:val="20"/>
        </w:rPr>
        <w:t xml:space="preserve"> de référence</w:t>
      </w:r>
    </w:p>
    <w:p w14:paraId="7D1F90F6" w14:textId="77777777" w:rsidR="005E08CC" w:rsidRPr="005E08CC" w:rsidRDefault="005E08CC" w:rsidP="005E08CC">
      <w:pPr>
        <w:contextualSpacing/>
        <w:jc w:val="both"/>
        <w:rPr>
          <w:rFonts w:ascii="Arial" w:hAnsi="Arial" w:cs="Arial"/>
          <w:b/>
          <w:sz w:val="20"/>
        </w:rPr>
      </w:pPr>
      <w:r w:rsidRPr="005E08CC">
        <w:rPr>
          <w:rFonts w:ascii="Arial" w:hAnsi="Arial" w:cs="Arial"/>
          <w:b/>
          <w:sz w:val="20"/>
        </w:rPr>
        <w:t>Article 1 de la loi du 10 juillet 1965 (modifié par la loi ELAN</w:t>
      </w:r>
      <w:r w:rsidR="007F70E6">
        <w:rPr>
          <w:rFonts w:ascii="Arial" w:hAnsi="Arial" w:cs="Arial"/>
          <w:b/>
          <w:sz w:val="20"/>
        </w:rPr>
        <w:t xml:space="preserve"> du 23 novembre 2018</w:t>
      </w:r>
      <w:r w:rsidRPr="005E08CC">
        <w:rPr>
          <w:rFonts w:ascii="Arial" w:hAnsi="Arial" w:cs="Arial"/>
          <w:b/>
          <w:sz w:val="20"/>
        </w:rPr>
        <w:t>)</w:t>
      </w:r>
    </w:p>
    <w:p w14:paraId="3F092866" w14:textId="77777777" w:rsidR="005E08CC" w:rsidRPr="005E08CC" w:rsidRDefault="005E08CC" w:rsidP="005E08CC">
      <w:pPr>
        <w:contextualSpacing/>
        <w:jc w:val="both"/>
        <w:rPr>
          <w:rFonts w:ascii="Arial" w:eastAsia="Times New Roman" w:hAnsi="Arial" w:cs="Arial"/>
          <w:i/>
          <w:sz w:val="20"/>
        </w:rPr>
      </w:pPr>
      <w:r w:rsidRPr="005E08CC">
        <w:rPr>
          <w:rFonts w:ascii="Arial" w:eastAsia="Times New Roman" w:hAnsi="Arial" w:cs="Arial"/>
          <w:i/>
          <w:sz w:val="20"/>
        </w:rPr>
        <w:t>La présente loi régit tout immeuble bâti ou groupe d'immeubles bâtis dont la propriété est répartie, entre plusieurs personnes, par lots.</w:t>
      </w:r>
    </w:p>
    <w:p w14:paraId="5D5FB4C8" w14:textId="77777777" w:rsidR="005E08CC" w:rsidRDefault="005E08CC" w:rsidP="005E08CC">
      <w:pPr>
        <w:contextualSpacing/>
        <w:jc w:val="both"/>
        <w:rPr>
          <w:rFonts w:ascii="Arial" w:eastAsia="Times New Roman" w:hAnsi="Arial" w:cs="Arial"/>
          <w:i/>
          <w:sz w:val="20"/>
        </w:rPr>
      </w:pPr>
      <w:r w:rsidRPr="005E08CC">
        <w:rPr>
          <w:rFonts w:ascii="Arial" w:eastAsia="Times New Roman" w:hAnsi="Arial" w:cs="Arial"/>
          <w:i/>
          <w:sz w:val="20"/>
        </w:rPr>
        <w:t>Le lot de copropriété comporte obligatoirement une partie privative et une quote-part de parties communes, lesquelles sont indissociables.</w:t>
      </w:r>
    </w:p>
    <w:p w14:paraId="3BA753CB" w14:textId="77777777" w:rsidR="005E08CC" w:rsidRDefault="005E08CC" w:rsidP="005E08CC">
      <w:pPr>
        <w:contextualSpacing/>
        <w:jc w:val="both"/>
        <w:rPr>
          <w:rFonts w:ascii="Arial" w:eastAsia="Times New Roman" w:hAnsi="Arial" w:cs="Arial"/>
          <w:b/>
          <w:i/>
          <w:sz w:val="20"/>
        </w:rPr>
      </w:pPr>
      <w:r w:rsidRPr="005E08CC">
        <w:rPr>
          <w:rFonts w:ascii="Arial" w:eastAsia="Times New Roman" w:hAnsi="Arial" w:cs="Arial"/>
          <w:b/>
          <w:i/>
          <w:sz w:val="20"/>
        </w:rPr>
        <w:t>Ce lot peut être un lot transitoire. Il est alors formé d'une partie privative constituée d'un droit de construire précisément défini quant aux constructions qu'il permet de réaliser sur une surface déterminée du sol, et d'une quote-part de parties communes correspondante.</w:t>
      </w:r>
    </w:p>
    <w:p w14:paraId="1D46653F" w14:textId="77777777" w:rsidR="005E08CC" w:rsidRPr="005E08CC" w:rsidRDefault="005E08CC" w:rsidP="005E08CC">
      <w:pPr>
        <w:contextualSpacing/>
        <w:jc w:val="both"/>
        <w:rPr>
          <w:rFonts w:ascii="Arial" w:eastAsia="Times New Roman" w:hAnsi="Arial" w:cs="Arial"/>
          <w:i/>
          <w:sz w:val="20"/>
        </w:rPr>
      </w:pPr>
      <w:r w:rsidRPr="005E08CC">
        <w:rPr>
          <w:rFonts w:ascii="Arial" w:eastAsia="Times New Roman" w:hAnsi="Arial" w:cs="Arial"/>
          <w:b/>
          <w:i/>
          <w:sz w:val="20"/>
        </w:rPr>
        <w:t>La création et la consistance du lot transitoire sont stipulées dans le règlement de copropriété.</w:t>
      </w:r>
    </w:p>
    <w:p w14:paraId="30A6D4D7" w14:textId="77777777" w:rsidR="005E08CC" w:rsidRPr="005E08CC" w:rsidRDefault="005E08CC" w:rsidP="005E08CC">
      <w:pPr>
        <w:jc w:val="both"/>
        <w:rPr>
          <w:rFonts w:ascii="Arial" w:eastAsia="Times New Roman" w:hAnsi="Arial" w:cs="Arial"/>
          <w:i/>
          <w:sz w:val="20"/>
        </w:rPr>
      </w:pPr>
      <w:r w:rsidRPr="005E08CC">
        <w:rPr>
          <w:rFonts w:ascii="Arial" w:eastAsia="Times New Roman" w:hAnsi="Arial" w:cs="Arial"/>
          <w:i/>
          <w:sz w:val="20"/>
        </w:rPr>
        <w:t>A défaut de convention contraire créant une organisation différente, la présente loi est également applicable aux ensembles immobiliers qui, outre des terrains, des aménagements et des services communs, comportent des parcelles, bâties ou non, faisant l'objet de droits de propriété privatifs.</w:t>
      </w:r>
    </w:p>
    <w:p w14:paraId="0B40035E" w14:textId="77777777" w:rsidR="005E08CC" w:rsidRDefault="005E08CC" w:rsidP="007F70E6">
      <w:pPr>
        <w:contextualSpacing/>
        <w:jc w:val="both"/>
      </w:pPr>
      <w:r w:rsidRPr="005E08CC">
        <w:rPr>
          <w:rFonts w:ascii="Arial" w:hAnsi="Arial" w:cs="Arial"/>
          <w:b/>
          <w:sz w:val="20"/>
        </w:rPr>
        <w:t>Article 6-2</w:t>
      </w:r>
      <w:r w:rsidRPr="005E08CC">
        <w:t xml:space="preserve"> </w:t>
      </w:r>
      <w:r w:rsidRPr="005E08CC">
        <w:rPr>
          <w:rFonts w:ascii="Arial" w:hAnsi="Arial" w:cs="Arial"/>
          <w:b/>
          <w:sz w:val="20"/>
        </w:rPr>
        <w:t xml:space="preserve">de la </w:t>
      </w:r>
      <w:r>
        <w:rPr>
          <w:rFonts w:ascii="Arial" w:hAnsi="Arial" w:cs="Arial"/>
          <w:b/>
          <w:sz w:val="20"/>
        </w:rPr>
        <w:t>loi du 10 juillet 1965 (cré</w:t>
      </w:r>
      <w:r w:rsidRPr="005E08CC">
        <w:rPr>
          <w:rFonts w:ascii="Arial" w:hAnsi="Arial" w:cs="Arial"/>
          <w:b/>
          <w:sz w:val="20"/>
        </w:rPr>
        <w:t>é par la loi ELAN)</w:t>
      </w:r>
    </w:p>
    <w:p w14:paraId="31CDD6A9" w14:textId="77777777" w:rsidR="005E08CC" w:rsidRDefault="005E08CC" w:rsidP="007F70E6">
      <w:pPr>
        <w:contextualSpacing/>
        <w:jc w:val="both"/>
        <w:rPr>
          <w:rFonts w:ascii="Arial" w:eastAsia="Times New Roman" w:hAnsi="Arial" w:cs="Arial"/>
          <w:i/>
          <w:sz w:val="20"/>
        </w:rPr>
      </w:pPr>
      <w:r w:rsidRPr="005E08CC">
        <w:rPr>
          <w:rFonts w:ascii="Arial" w:eastAsia="Times New Roman" w:hAnsi="Arial" w:cs="Arial"/>
          <w:i/>
          <w:sz w:val="20"/>
        </w:rPr>
        <w:t>Les parties communes spéciales sont celles affectées à l'usage et à l'utilité de plusieurs copropriétaires. Elles sont la propriété indivise de ces derniers.</w:t>
      </w:r>
    </w:p>
    <w:p w14:paraId="40B0DCFF" w14:textId="77777777" w:rsidR="005E08CC" w:rsidRDefault="005E08CC" w:rsidP="007F70E6">
      <w:pPr>
        <w:contextualSpacing/>
        <w:jc w:val="both"/>
        <w:rPr>
          <w:rFonts w:ascii="Arial" w:eastAsia="Times New Roman" w:hAnsi="Arial" w:cs="Arial"/>
          <w:i/>
          <w:sz w:val="20"/>
        </w:rPr>
      </w:pPr>
      <w:r w:rsidRPr="005E08CC">
        <w:rPr>
          <w:rFonts w:ascii="Arial" w:eastAsia="Times New Roman" w:hAnsi="Arial" w:cs="Arial"/>
          <w:i/>
          <w:sz w:val="20"/>
        </w:rPr>
        <w:t>La création de parties communes spéciales est indissociable de l'établissement de charges spéciales à chacune d'entre elles.</w:t>
      </w:r>
    </w:p>
    <w:p w14:paraId="5C1B070A" w14:textId="77777777" w:rsidR="005E08CC" w:rsidRDefault="005E08CC" w:rsidP="007F70E6">
      <w:pPr>
        <w:contextualSpacing/>
        <w:jc w:val="both"/>
        <w:rPr>
          <w:rFonts w:ascii="Arial" w:eastAsia="Times New Roman" w:hAnsi="Arial" w:cs="Arial"/>
          <w:i/>
          <w:sz w:val="20"/>
        </w:rPr>
      </w:pPr>
      <w:r w:rsidRPr="005E08CC">
        <w:rPr>
          <w:rFonts w:ascii="Arial" w:eastAsia="Times New Roman" w:hAnsi="Arial" w:cs="Arial"/>
          <w:i/>
          <w:sz w:val="20"/>
        </w:rPr>
        <w:t>Les décisions afférentes aux seules parties communes spéciales peuvent être prises soit au cours d'une assemblée spéciale, soit au cours de l'assemblée générale de tous les copropriétaires. Seuls prennent part au vote les copropriétaires à l'usage et à l'utilité desquels sont affectées ces parties communes.</w:t>
      </w:r>
    </w:p>
    <w:p w14:paraId="13E9F3C3" w14:textId="77777777" w:rsidR="005E08CC" w:rsidRPr="003E6E5A" w:rsidRDefault="005E08CC" w:rsidP="005E08CC">
      <w:pPr>
        <w:contextualSpacing/>
        <w:rPr>
          <w:rFonts w:ascii="Arial" w:eastAsia="Times New Roman" w:hAnsi="Arial" w:cs="Arial"/>
          <w:iCs/>
          <w:sz w:val="16"/>
          <w:szCs w:val="16"/>
        </w:rPr>
      </w:pPr>
    </w:p>
    <w:p w14:paraId="11392D40" w14:textId="77777777" w:rsidR="005E08CC" w:rsidRDefault="005E08CC" w:rsidP="007F70E6">
      <w:pPr>
        <w:contextualSpacing/>
      </w:pPr>
      <w:bookmarkStart w:id="1" w:name="LEGIARTI000037657838"/>
      <w:bookmarkEnd w:id="1"/>
      <w:r>
        <w:rPr>
          <w:rFonts w:ascii="Arial" w:hAnsi="Arial" w:cs="Arial"/>
          <w:b/>
          <w:sz w:val="20"/>
        </w:rPr>
        <w:t>Article 6-3</w:t>
      </w:r>
      <w:r w:rsidRPr="005E08CC">
        <w:t xml:space="preserve"> </w:t>
      </w:r>
      <w:r w:rsidRPr="005E08CC">
        <w:rPr>
          <w:rFonts w:ascii="Arial" w:hAnsi="Arial" w:cs="Arial"/>
          <w:b/>
          <w:sz w:val="20"/>
        </w:rPr>
        <w:t xml:space="preserve">de la </w:t>
      </w:r>
      <w:r>
        <w:rPr>
          <w:rFonts w:ascii="Arial" w:hAnsi="Arial" w:cs="Arial"/>
          <w:b/>
          <w:sz w:val="20"/>
        </w:rPr>
        <w:t>loi du 10 juillet 1965 (cré</w:t>
      </w:r>
      <w:r w:rsidRPr="005E08CC">
        <w:rPr>
          <w:rFonts w:ascii="Arial" w:hAnsi="Arial" w:cs="Arial"/>
          <w:b/>
          <w:sz w:val="20"/>
        </w:rPr>
        <w:t>é par la loi ELAN)</w:t>
      </w:r>
    </w:p>
    <w:p w14:paraId="5989A692" w14:textId="77777777" w:rsidR="005E08CC" w:rsidRDefault="005E08CC" w:rsidP="007F70E6">
      <w:pPr>
        <w:contextualSpacing/>
        <w:jc w:val="both"/>
        <w:rPr>
          <w:rFonts w:ascii="Arial" w:eastAsia="Times New Roman" w:hAnsi="Arial" w:cs="Arial"/>
          <w:i/>
          <w:sz w:val="20"/>
        </w:rPr>
      </w:pPr>
      <w:r w:rsidRPr="005E08CC">
        <w:rPr>
          <w:rFonts w:ascii="Arial" w:eastAsia="Times New Roman" w:hAnsi="Arial" w:cs="Arial"/>
          <w:i/>
          <w:sz w:val="20"/>
        </w:rPr>
        <w:t>Les parties communes à jouissance privative sont les parties communes affectées à l'usage et à l'utilité exclusifs d'un lot. Elles appartiennent indivisément à tous les copropriétaires.</w:t>
      </w:r>
    </w:p>
    <w:p w14:paraId="10C82355" w14:textId="77777777" w:rsidR="005E08CC" w:rsidRPr="005E08CC" w:rsidRDefault="005E08CC" w:rsidP="007F70E6">
      <w:pPr>
        <w:contextualSpacing/>
        <w:jc w:val="both"/>
        <w:rPr>
          <w:rFonts w:ascii="Arial" w:eastAsia="Times New Roman" w:hAnsi="Arial" w:cs="Arial"/>
          <w:i/>
          <w:sz w:val="20"/>
        </w:rPr>
      </w:pPr>
      <w:r w:rsidRPr="005E08CC">
        <w:rPr>
          <w:rFonts w:ascii="Arial" w:eastAsia="Times New Roman" w:hAnsi="Arial" w:cs="Arial"/>
          <w:i/>
          <w:sz w:val="20"/>
        </w:rPr>
        <w:t>Le droit de jouissance privative est nécessairement accessoire au lot de copropriété auquel il est attaché. Il ne peut en aucun cas constituer la partie privative d'un lot.</w:t>
      </w:r>
    </w:p>
    <w:p w14:paraId="690023C2" w14:textId="77777777" w:rsidR="007F70E6" w:rsidRDefault="007F70E6" w:rsidP="007F70E6">
      <w:pPr>
        <w:contextualSpacing/>
        <w:jc w:val="both"/>
        <w:rPr>
          <w:rFonts w:ascii="Arial" w:hAnsi="Arial" w:cs="Arial"/>
          <w:b/>
          <w:sz w:val="20"/>
        </w:rPr>
      </w:pPr>
    </w:p>
    <w:p w14:paraId="4568A5F0" w14:textId="77777777" w:rsidR="007F70E6" w:rsidRDefault="007F70E6" w:rsidP="007F70E6">
      <w:pPr>
        <w:contextualSpacing/>
        <w:jc w:val="both"/>
      </w:pPr>
      <w:r>
        <w:rPr>
          <w:rFonts w:ascii="Arial" w:hAnsi="Arial" w:cs="Arial"/>
          <w:b/>
          <w:sz w:val="20"/>
        </w:rPr>
        <w:t>Article 6-4</w:t>
      </w:r>
      <w:r w:rsidRPr="005E08CC">
        <w:t xml:space="preserve"> </w:t>
      </w:r>
      <w:r w:rsidRPr="005E08CC">
        <w:rPr>
          <w:rFonts w:ascii="Arial" w:hAnsi="Arial" w:cs="Arial"/>
          <w:b/>
          <w:sz w:val="20"/>
        </w:rPr>
        <w:t xml:space="preserve">de la </w:t>
      </w:r>
      <w:r>
        <w:rPr>
          <w:rFonts w:ascii="Arial" w:hAnsi="Arial" w:cs="Arial"/>
          <w:b/>
          <w:sz w:val="20"/>
        </w:rPr>
        <w:t>loi du 10 juillet 1965 (cré</w:t>
      </w:r>
      <w:r w:rsidRPr="005E08CC">
        <w:rPr>
          <w:rFonts w:ascii="Arial" w:hAnsi="Arial" w:cs="Arial"/>
          <w:b/>
          <w:sz w:val="20"/>
        </w:rPr>
        <w:t>é par la loi ELAN)</w:t>
      </w:r>
    </w:p>
    <w:p w14:paraId="5AB2C792" w14:textId="77777777" w:rsidR="007F70E6" w:rsidRDefault="007F70E6" w:rsidP="007F70E6">
      <w:pPr>
        <w:contextualSpacing/>
        <w:jc w:val="both"/>
        <w:rPr>
          <w:rFonts w:ascii="Arial" w:eastAsia="Times New Roman" w:hAnsi="Arial" w:cs="Arial"/>
          <w:i/>
          <w:sz w:val="20"/>
        </w:rPr>
      </w:pPr>
      <w:r w:rsidRPr="00706CE3">
        <w:rPr>
          <w:rFonts w:ascii="Arial" w:eastAsia="Times New Roman" w:hAnsi="Arial" w:cs="Arial"/>
          <w:b/>
          <w:bCs/>
          <w:i/>
          <w:sz w:val="20"/>
        </w:rPr>
        <w:t>L'existence des parties communes spéciales et de celles à jouissance privative est subordonnée à leur mention expresse dans le règlement de copropriété</w:t>
      </w:r>
      <w:r w:rsidRPr="007F70E6">
        <w:rPr>
          <w:rFonts w:ascii="Arial" w:eastAsia="Times New Roman" w:hAnsi="Arial" w:cs="Arial"/>
          <w:i/>
          <w:sz w:val="20"/>
        </w:rPr>
        <w:t>.</w:t>
      </w:r>
    </w:p>
    <w:p w14:paraId="179F0EA6" w14:textId="77777777" w:rsidR="007F70E6" w:rsidRPr="007F70E6" w:rsidRDefault="007F70E6" w:rsidP="007F70E6">
      <w:pPr>
        <w:contextualSpacing/>
        <w:jc w:val="both"/>
        <w:rPr>
          <w:rFonts w:ascii="Arial" w:eastAsia="Times New Roman" w:hAnsi="Arial" w:cs="Arial"/>
          <w:sz w:val="20"/>
        </w:rPr>
      </w:pPr>
    </w:p>
    <w:p w14:paraId="4E84677C" w14:textId="41F4354F" w:rsidR="00706CE3" w:rsidRPr="00706CE3" w:rsidRDefault="00706CE3" w:rsidP="00706CE3">
      <w:pPr>
        <w:shd w:val="clear" w:color="auto" w:fill="FFFFFF"/>
        <w:spacing w:after="0" w:line="240" w:lineRule="auto"/>
        <w:rPr>
          <w:rFonts w:ascii="Arial" w:hAnsi="Arial" w:cs="Arial"/>
          <w:b/>
          <w:sz w:val="20"/>
        </w:rPr>
      </w:pPr>
      <w:r w:rsidRPr="00706CE3">
        <w:rPr>
          <w:rFonts w:ascii="Arial" w:hAnsi="Arial" w:cs="Arial"/>
          <w:b/>
          <w:sz w:val="20"/>
        </w:rPr>
        <w:t>Article 206 de la loi ELAN</w:t>
      </w:r>
    </w:p>
    <w:p w14:paraId="4882CE59" w14:textId="1E1627A1" w:rsidR="00706CE3" w:rsidRDefault="00706CE3" w:rsidP="00706CE3">
      <w:pPr>
        <w:pStyle w:val="NormalWeb"/>
        <w:shd w:val="clear" w:color="auto" w:fill="FFFFFF"/>
        <w:spacing w:before="0" w:beforeAutospacing="0" w:after="0" w:afterAutospacing="0"/>
        <w:contextualSpacing/>
        <w:rPr>
          <w:rFonts w:ascii="Arial" w:hAnsi="Arial" w:cs="Arial"/>
          <w:color w:val="000000"/>
          <w:sz w:val="19"/>
          <w:szCs w:val="19"/>
        </w:rPr>
      </w:pPr>
      <w:r>
        <w:rPr>
          <w:rFonts w:ascii="Arial" w:hAnsi="Arial" w:cs="Arial"/>
          <w:color w:val="000000"/>
          <w:sz w:val="19"/>
          <w:szCs w:val="19"/>
        </w:rPr>
        <w:t>I. - A modifié les dispositions suivantes :</w:t>
      </w:r>
    </w:p>
    <w:p w14:paraId="5D32FF0D" w14:textId="77777777" w:rsidR="00706CE3" w:rsidRPr="00706CE3" w:rsidRDefault="00706CE3" w:rsidP="00706CE3">
      <w:pPr>
        <w:shd w:val="clear" w:color="auto" w:fill="FFFFFF"/>
        <w:contextualSpacing/>
        <w:rPr>
          <w:rFonts w:ascii="Arial" w:eastAsia="Times New Roman" w:hAnsi="Arial" w:cs="Arial"/>
          <w:color w:val="000000"/>
          <w:sz w:val="19"/>
          <w:szCs w:val="19"/>
        </w:rPr>
      </w:pPr>
      <w:r w:rsidRPr="00706CE3">
        <w:rPr>
          <w:rFonts w:ascii="Arial" w:eastAsia="Times New Roman" w:hAnsi="Arial" w:cs="Arial"/>
          <w:color w:val="000000"/>
          <w:sz w:val="19"/>
          <w:szCs w:val="19"/>
        </w:rPr>
        <w:t>- LOI n° 65-557 du 10 juillet 1965</w:t>
      </w:r>
    </w:p>
    <w:p w14:paraId="7F22F75B" w14:textId="77777777" w:rsidR="00706CE3" w:rsidRDefault="00706CE3" w:rsidP="00706CE3">
      <w:pPr>
        <w:shd w:val="clear" w:color="auto" w:fill="FFFFFF"/>
        <w:contextualSpacing/>
        <w:rPr>
          <w:rFonts w:ascii="Arial" w:eastAsia="Times New Roman" w:hAnsi="Arial" w:cs="Arial"/>
          <w:color w:val="000000"/>
          <w:sz w:val="19"/>
          <w:szCs w:val="19"/>
        </w:rPr>
      </w:pPr>
      <w:r w:rsidRPr="00706CE3">
        <w:rPr>
          <w:rFonts w:ascii="Arial" w:eastAsia="Times New Roman" w:hAnsi="Arial" w:cs="Arial"/>
          <w:color w:val="000000"/>
          <w:sz w:val="19"/>
          <w:szCs w:val="19"/>
        </w:rPr>
        <w:t>Art. 1</w:t>
      </w:r>
    </w:p>
    <w:p w14:paraId="392595CF" w14:textId="7B785411" w:rsidR="00706CE3" w:rsidRPr="00706CE3" w:rsidRDefault="00706CE3" w:rsidP="00706CE3">
      <w:pPr>
        <w:shd w:val="clear" w:color="auto" w:fill="FFFFFF"/>
        <w:contextualSpacing/>
        <w:rPr>
          <w:rFonts w:ascii="Arial" w:eastAsia="Times New Roman" w:hAnsi="Arial" w:cs="Arial"/>
          <w:i/>
          <w:iCs/>
          <w:color w:val="000000"/>
          <w:sz w:val="19"/>
          <w:szCs w:val="19"/>
        </w:rPr>
      </w:pPr>
      <w:r w:rsidRPr="00706CE3">
        <w:rPr>
          <w:rFonts w:ascii="Arial" w:hAnsi="Arial" w:cs="Arial"/>
          <w:i/>
          <w:iCs/>
          <w:color w:val="000000"/>
          <w:sz w:val="19"/>
          <w:szCs w:val="19"/>
        </w:rPr>
        <w:t>II.-</w:t>
      </w:r>
      <w:r w:rsidRPr="00706CE3">
        <w:rPr>
          <w:rFonts w:ascii="Arial" w:hAnsi="Arial" w:cs="Arial"/>
          <w:b/>
          <w:bCs/>
          <w:i/>
          <w:iCs/>
          <w:color w:val="000000"/>
          <w:sz w:val="19"/>
          <w:szCs w:val="19"/>
        </w:rPr>
        <w:t xml:space="preserve">Les </w:t>
      </w:r>
      <w:r w:rsidRPr="00706CE3">
        <w:rPr>
          <w:rFonts w:ascii="Arial" w:hAnsi="Arial" w:cs="Arial"/>
          <w:b/>
          <w:bCs/>
          <w:color w:val="000000"/>
          <w:sz w:val="19"/>
          <w:szCs w:val="19"/>
        </w:rPr>
        <w:t>syndicats des copropriétaires disposent d'un délai de trois ans</w:t>
      </w:r>
      <w:r w:rsidRPr="00706CE3">
        <w:rPr>
          <w:rFonts w:ascii="Arial" w:hAnsi="Arial" w:cs="Arial"/>
          <w:color w:val="000000"/>
          <w:sz w:val="19"/>
          <w:szCs w:val="19"/>
        </w:rPr>
        <w:t xml:space="preserve"> </w:t>
      </w:r>
      <w:r w:rsidRPr="00706CE3">
        <w:rPr>
          <w:rFonts w:ascii="Arial" w:hAnsi="Arial" w:cs="Arial"/>
          <w:i/>
          <w:iCs/>
          <w:color w:val="000000"/>
          <w:sz w:val="19"/>
          <w:szCs w:val="19"/>
        </w:rPr>
        <w:t xml:space="preserve">à compter de la promulgation de la présente loi </w:t>
      </w:r>
      <w:r w:rsidRPr="00706CE3">
        <w:rPr>
          <w:rFonts w:ascii="Arial" w:hAnsi="Arial" w:cs="Arial"/>
          <w:b/>
          <w:bCs/>
          <w:i/>
          <w:iCs/>
          <w:color w:val="000000"/>
          <w:sz w:val="19"/>
          <w:szCs w:val="19"/>
        </w:rPr>
        <w:t>pour mettre, le cas échéant, leur règlement de copropriété en conformité avec les dispositions relatives au lot transitoire</w:t>
      </w:r>
      <w:r w:rsidRPr="00706CE3">
        <w:rPr>
          <w:rFonts w:ascii="Arial" w:hAnsi="Arial" w:cs="Arial"/>
          <w:i/>
          <w:iCs/>
          <w:color w:val="000000"/>
          <w:sz w:val="19"/>
          <w:szCs w:val="19"/>
        </w:rPr>
        <w:t xml:space="preserve"> de l'article 1er de la loi n° 65-557 du 10 juillet 1965 fixant le statut de la copropriété des immeubles bâtis.</w:t>
      </w:r>
      <w:r w:rsidRPr="00706CE3">
        <w:rPr>
          <w:rFonts w:ascii="Arial" w:hAnsi="Arial" w:cs="Arial"/>
          <w:i/>
          <w:iCs/>
          <w:color w:val="000000"/>
          <w:sz w:val="19"/>
          <w:szCs w:val="19"/>
        </w:rPr>
        <w:br/>
        <w:t xml:space="preserve">A cette fin et si nécessaire, </w:t>
      </w:r>
      <w:r w:rsidRPr="00706CE3">
        <w:rPr>
          <w:rFonts w:ascii="Arial" w:hAnsi="Arial" w:cs="Arial"/>
          <w:b/>
          <w:bCs/>
          <w:i/>
          <w:iCs/>
          <w:color w:val="000000"/>
          <w:sz w:val="19"/>
          <w:szCs w:val="19"/>
        </w:rPr>
        <w:t>le syndic inscrit à l'ordre du jour de chaque assemblée générale</w:t>
      </w:r>
      <w:r w:rsidRPr="00706CE3">
        <w:rPr>
          <w:rFonts w:ascii="Arial" w:hAnsi="Arial" w:cs="Arial"/>
          <w:i/>
          <w:iCs/>
          <w:color w:val="000000"/>
          <w:sz w:val="19"/>
          <w:szCs w:val="19"/>
        </w:rPr>
        <w:t xml:space="preserve"> des copropriétaires organisée dans ce délai de trois ans </w:t>
      </w:r>
      <w:r w:rsidRPr="00706CE3">
        <w:rPr>
          <w:rFonts w:ascii="Arial" w:hAnsi="Arial" w:cs="Arial"/>
          <w:b/>
          <w:bCs/>
          <w:i/>
          <w:iCs/>
          <w:color w:val="000000"/>
          <w:sz w:val="19"/>
          <w:szCs w:val="19"/>
        </w:rPr>
        <w:t>la question de la mise en conformité du règlement de copropriété.</w:t>
      </w:r>
      <w:r w:rsidRPr="00706CE3">
        <w:rPr>
          <w:rFonts w:ascii="Arial" w:hAnsi="Arial" w:cs="Arial"/>
          <w:i/>
          <w:iCs/>
          <w:color w:val="000000"/>
          <w:sz w:val="19"/>
          <w:szCs w:val="19"/>
        </w:rPr>
        <w:t xml:space="preserve"> La décision de mise en conformité du règlement de copropriété est prise à la majorité des voix exprimées des copropriétaires présents ou représentés.</w:t>
      </w:r>
    </w:p>
    <w:p w14:paraId="32FFCEDC" w14:textId="1219F765" w:rsidR="00706CE3" w:rsidRDefault="00706CE3" w:rsidP="007F70E6">
      <w:pPr>
        <w:spacing w:before="100" w:beforeAutospacing="1" w:after="100" w:afterAutospacing="1" w:line="240" w:lineRule="auto"/>
        <w:contextualSpacing/>
        <w:rPr>
          <w:rFonts w:ascii="Arial" w:hAnsi="Arial" w:cs="Arial"/>
          <w:b/>
          <w:sz w:val="20"/>
        </w:rPr>
      </w:pPr>
    </w:p>
    <w:p w14:paraId="4C01AB47" w14:textId="1AAF939C" w:rsidR="007F70E6" w:rsidRDefault="007F70E6" w:rsidP="007F70E6">
      <w:pPr>
        <w:spacing w:before="100" w:beforeAutospacing="1" w:after="100" w:afterAutospacing="1" w:line="240" w:lineRule="auto"/>
        <w:contextualSpacing/>
        <w:rPr>
          <w:rFonts w:ascii="Arial" w:hAnsi="Arial" w:cs="Arial"/>
          <w:b/>
          <w:sz w:val="20"/>
        </w:rPr>
      </w:pPr>
      <w:r w:rsidRPr="007F70E6">
        <w:rPr>
          <w:rFonts w:ascii="Arial" w:hAnsi="Arial" w:cs="Arial"/>
          <w:b/>
          <w:sz w:val="20"/>
        </w:rPr>
        <w:t>Article 209 de la loi ELAN</w:t>
      </w:r>
    </w:p>
    <w:p w14:paraId="7714ACBD" w14:textId="77777777" w:rsidR="007F70E6" w:rsidRPr="00706CE3" w:rsidRDefault="007F70E6" w:rsidP="007F70E6">
      <w:pPr>
        <w:spacing w:before="100" w:beforeAutospacing="1" w:after="100" w:afterAutospacing="1" w:line="240" w:lineRule="auto"/>
        <w:contextualSpacing/>
        <w:rPr>
          <w:rFonts w:ascii="Arial" w:hAnsi="Arial" w:cs="Arial"/>
          <w:bCs/>
          <w:iCs/>
          <w:sz w:val="19"/>
          <w:szCs w:val="19"/>
        </w:rPr>
      </w:pPr>
      <w:r w:rsidRPr="00706CE3">
        <w:rPr>
          <w:rFonts w:ascii="Arial" w:hAnsi="Arial" w:cs="Arial"/>
          <w:bCs/>
          <w:iCs/>
          <w:sz w:val="19"/>
          <w:szCs w:val="19"/>
        </w:rPr>
        <w:t>I. - A créé les dispositions suivantes :</w:t>
      </w:r>
    </w:p>
    <w:p w14:paraId="6F33C8B7" w14:textId="77777777" w:rsidR="007F70E6" w:rsidRPr="00706CE3" w:rsidRDefault="007F70E6" w:rsidP="007F70E6">
      <w:pPr>
        <w:spacing w:before="100" w:beforeAutospacing="1" w:after="100" w:afterAutospacing="1" w:line="240" w:lineRule="auto"/>
        <w:contextualSpacing/>
        <w:rPr>
          <w:rFonts w:ascii="Arial" w:hAnsi="Arial" w:cs="Arial"/>
          <w:bCs/>
          <w:iCs/>
          <w:sz w:val="19"/>
          <w:szCs w:val="19"/>
        </w:rPr>
      </w:pPr>
      <w:r w:rsidRPr="00706CE3">
        <w:rPr>
          <w:rFonts w:ascii="Arial" w:hAnsi="Arial" w:cs="Arial"/>
          <w:bCs/>
          <w:iCs/>
          <w:sz w:val="19"/>
          <w:szCs w:val="19"/>
        </w:rPr>
        <w:t xml:space="preserve">- LOI n° 65-557 du 10 juillet 1965 </w:t>
      </w:r>
    </w:p>
    <w:p w14:paraId="30A810A3" w14:textId="77777777" w:rsidR="007F70E6" w:rsidRPr="00706CE3" w:rsidRDefault="00B962EF" w:rsidP="007F70E6">
      <w:pPr>
        <w:spacing w:before="100" w:beforeAutospacing="1" w:after="100" w:afterAutospacing="1" w:line="240" w:lineRule="auto"/>
        <w:contextualSpacing/>
        <w:rPr>
          <w:rFonts w:ascii="Arial" w:hAnsi="Arial" w:cs="Arial"/>
          <w:bCs/>
          <w:iCs/>
          <w:sz w:val="19"/>
          <w:szCs w:val="19"/>
        </w:rPr>
      </w:pPr>
      <w:hyperlink r:id="rId5" w:history="1">
        <w:r w:rsidR="007F70E6" w:rsidRPr="00706CE3">
          <w:rPr>
            <w:rFonts w:ascii="Arial" w:hAnsi="Arial" w:cs="Arial"/>
            <w:bCs/>
            <w:iCs/>
            <w:sz w:val="19"/>
            <w:szCs w:val="19"/>
          </w:rPr>
          <w:t>Art. 6-2</w:t>
        </w:r>
      </w:hyperlink>
      <w:r w:rsidR="007F70E6" w:rsidRPr="00706CE3">
        <w:rPr>
          <w:rFonts w:ascii="Arial" w:hAnsi="Arial" w:cs="Arial"/>
          <w:bCs/>
          <w:iCs/>
          <w:sz w:val="19"/>
          <w:szCs w:val="19"/>
        </w:rPr>
        <w:t xml:space="preserve">, </w:t>
      </w:r>
      <w:hyperlink r:id="rId6" w:history="1">
        <w:r w:rsidR="007F70E6" w:rsidRPr="00706CE3">
          <w:rPr>
            <w:rFonts w:ascii="Arial" w:hAnsi="Arial" w:cs="Arial"/>
            <w:bCs/>
            <w:iCs/>
            <w:sz w:val="19"/>
            <w:szCs w:val="19"/>
          </w:rPr>
          <w:t>Art. 6-3</w:t>
        </w:r>
      </w:hyperlink>
      <w:r w:rsidR="007F70E6" w:rsidRPr="00706CE3">
        <w:rPr>
          <w:rFonts w:ascii="Arial" w:hAnsi="Arial" w:cs="Arial"/>
          <w:bCs/>
          <w:iCs/>
          <w:sz w:val="19"/>
          <w:szCs w:val="19"/>
        </w:rPr>
        <w:t xml:space="preserve">, </w:t>
      </w:r>
      <w:hyperlink r:id="rId7" w:history="1">
        <w:r w:rsidR="007F70E6" w:rsidRPr="00706CE3">
          <w:rPr>
            <w:rFonts w:ascii="Arial" w:hAnsi="Arial" w:cs="Arial"/>
            <w:bCs/>
            <w:iCs/>
            <w:sz w:val="19"/>
            <w:szCs w:val="19"/>
          </w:rPr>
          <w:t>Art. 6-4</w:t>
        </w:r>
      </w:hyperlink>
      <w:r w:rsidR="007F70E6" w:rsidRPr="00706CE3">
        <w:rPr>
          <w:rFonts w:ascii="Arial" w:hAnsi="Arial" w:cs="Arial"/>
          <w:bCs/>
          <w:iCs/>
          <w:sz w:val="19"/>
          <w:szCs w:val="19"/>
        </w:rPr>
        <w:t xml:space="preserve"> </w:t>
      </w:r>
    </w:p>
    <w:p w14:paraId="3A93164E" w14:textId="77777777" w:rsidR="007F70E6" w:rsidRPr="00706CE3" w:rsidRDefault="007F70E6" w:rsidP="007F70E6">
      <w:pPr>
        <w:spacing w:before="100" w:beforeAutospacing="1" w:after="100" w:afterAutospacing="1" w:line="240" w:lineRule="auto"/>
        <w:contextualSpacing/>
        <w:rPr>
          <w:rFonts w:ascii="Arial" w:hAnsi="Arial" w:cs="Arial"/>
          <w:bCs/>
          <w:i/>
          <w:sz w:val="19"/>
          <w:szCs w:val="19"/>
        </w:rPr>
      </w:pPr>
      <w:r w:rsidRPr="00706CE3">
        <w:rPr>
          <w:rFonts w:ascii="Arial" w:hAnsi="Arial" w:cs="Arial"/>
          <w:bCs/>
          <w:i/>
          <w:sz w:val="19"/>
          <w:szCs w:val="19"/>
        </w:rPr>
        <w:t>II.-</w:t>
      </w:r>
      <w:r w:rsidRPr="00706CE3">
        <w:rPr>
          <w:rFonts w:ascii="Arial" w:hAnsi="Arial" w:cs="Arial"/>
          <w:b/>
          <w:i/>
          <w:sz w:val="19"/>
          <w:szCs w:val="19"/>
        </w:rPr>
        <w:t>Les syndicats des copropriétaires disposent d'un délai de trois ans</w:t>
      </w:r>
      <w:r w:rsidRPr="00706CE3">
        <w:rPr>
          <w:rFonts w:ascii="Arial" w:hAnsi="Arial" w:cs="Arial"/>
          <w:bCs/>
          <w:i/>
          <w:sz w:val="19"/>
          <w:szCs w:val="19"/>
        </w:rPr>
        <w:t xml:space="preserve"> à compter de la promulgation de la présente loi </w:t>
      </w:r>
      <w:r w:rsidRPr="00706CE3">
        <w:rPr>
          <w:rFonts w:ascii="Arial" w:hAnsi="Arial" w:cs="Arial"/>
          <w:b/>
          <w:i/>
          <w:sz w:val="19"/>
          <w:szCs w:val="19"/>
        </w:rPr>
        <w:t>pour mettre, le cas échéant, leur règlement de copropriété en conformité avec les dispositions de l'article 6-4</w:t>
      </w:r>
      <w:r w:rsidRPr="00706CE3">
        <w:rPr>
          <w:rFonts w:ascii="Arial" w:hAnsi="Arial" w:cs="Arial"/>
          <w:bCs/>
          <w:i/>
          <w:sz w:val="19"/>
          <w:szCs w:val="19"/>
        </w:rPr>
        <w:t xml:space="preserve"> de la loi n° 65-557 du 10 juillet 1965 fixant le statut de la copropriété des immeubles bâtis.</w:t>
      </w:r>
    </w:p>
    <w:p w14:paraId="37CB870D" w14:textId="77777777" w:rsidR="007F70E6" w:rsidRPr="00706CE3" w:rsidRDefault="007F70E6" w:rsidP="007F70E6">
      <w:pPr>
        <w:spacing w:before="100" w:beforeAutospacing="1" w:after="100" w:afterAutospacing="1" w:line="240" w:lineRule="auto"/>
        <w:contextualSpacing/>
        <w:rPr>
          <w:rFonts w:ascii="Arial" w:hAnsi="Arial" w:cs="Arial"/>
          <w:b/>
          <w:sz w:val="20"/>
        </w:rPr>
      </w:pPr>
      <w:r w:rsidRPr="00706CE3">
        <w:rPr>
          <w:rFonts w:ascii="Arial" w:hAnsi="Arial" w:cs="Arial"/>
          <w:bCs/>
          <w:i/>
          <w:sz w:val="19"/>
          <w:szCs w:val="19"/>
        </w:rPr>
        <w:t xml:space="preserve">A cette fin, </w:t>
      </w:r>
      <w:r w:rsidRPr="00706CE3">
        <w:rPr>
          <w:rFonts w:ascii="Arial" w:hAnsi="Arial" w:cs="Arial"/>
          <w:b/>
          <w:i/>
          <w:sz w:val="19"/>
          <w:szCs w:val="19"/>
        </w:rPr>
        <w:t>le syndic inscrit à l'ordre du jour de chaque assemblée générale des copropriétaires la question de la mise en conformité du règlement de copropriété</w:t>
      </w:r>
      <w:r w:rsidRPr="00706CE3">
        <w:rPr>
          <w:rFonts w:ascii="Arial" w:hAnsi="Arial" w:cs="Arial"/>
          <w:bCs/>
          <w:i/>
          <w:sz w:val="19"/>
          <w:szCs w:val="19"/>
        </w:rPr>
        <w:t>. La décision de mise en conformité du règlement de copropriété est prise à la majorité des voix exprimées des copropriétaires présents ou représentés</w:t>
      </w:r>
      <w:r w:rsidRPr="00706CE3">
        <w:rPr>
          <w:rFonts w:ascii="Arial" w:hAnsi="Arial" w:cs="Arial"/>
          <w:bCs/>
          <w:i/>
        </w:rPr>
        <w:t>.</w:t>
      </w:r>
    </w:p>
    <w:p w14:paraId="1608D9F6" w14:textId="77777777" w:rsidR="007F70E6" w:rsidRDefault="007F70E6"/>
    <w:sectPr w:rsidR="007F70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5149E6"/>
    <w:multiLevelType w:val="multilevel"/>
    <w:tmpl w:val="702851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F53BB3"/>
    <w:multiLevelType w:val="multilevel"/>
    <w:tmpl w:val="E884A6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A37EBF"/>
    <w:multiLevelType w:val="multilevel"/>
    <w:tmpl w:val="8F7E7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FA0965"/>
    <w:multiLevelType w:val="multilevel"/>
    <w:tmpl w:val="25A6D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B4F"/>
    <w:rsid w:val="00347B4F"/>
    <w:rsid w:val="003E6E5A"/>
    <w:rsid w:val="005E08CC"/>
    <w:rsid w:val="00706CE3"/>
    <w:rsid w:val="007F70E6"/>
    <w:rsid w:val="00891566"/>
    <w:rsid w:val="009C573D"/>
    <w:rsid w:val="00B962EF"/>
    <w:rsid w:val="00CB052D"/>
    <w:rsid w:val="00EE65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85971"/>
  <w15:chartTrackingRefBased/>
  <w15:docId w15:val="{7826CBBB-CDD3-4352-B4E7-1F2348010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47B4F"/>
    <w:pPr>
      <w:spacing w:after="200" w:line="276" w:lineRule="auto"/>
    </w:pPr>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E08CC"/>
    <w:rPr>
      <w:color w:val="0563C1" w:themeColor="hyperlink"/>
      <w:u w:val="single"/>
    </w:rPr>
  </w:style>
  <w:style w:type="paragraph" w:styleId="NormalWeb">
    <w:name w:val="Normal (Web)"/>
    <w:basedOn w:val="Normal"/>
    <w:uiPriority w:val="99"/>
    <w:semiHidden/>
    <w:unhideWhenUsed/>
    <w:rsid w:val="007F70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543544">
      <w:bodyDiv w:val="1"/>
      <w:marLeft w:val="0"/>
      <w:marRight w:val="0"/>
      <w:marTop w:val="0"/>
      <w:marBottom w:val="0"/>
      <w:divBdr>
        <w:top w:val="none" w:sz="0" w:space="0" w:color="auto"/>
        <w:left w:val="none" w:sz="0" w:space="0" w:color="auto"/>
        <w:bottom w:val="none" w:sz="0" w:space="0" w:color="auto"/>
        <w:right w:val="none" w:sz="0" w:space="0" w:color="auto"/>
      </w:divBdr>
      <w:divsChild>
        <w:div w:id="775641608">
          <w:marLeft w:val="0"/>
          <w:marRight w:val="0"/>
          <w:marTop w:val="0"/>
          <w:marBottom w:val="0"/>
          <w:divBdr>
            <w:top w:val="none" w:sz="0" w:space="0" w:color="auto"/>
            <w:left w:val="none" w:sz="0" w:space="0" w:color="auto"/>
            <w:bottom w:val="none" w:sz="0" w:space="0" w:color="auto"/>
            <w:right w:val="none" w:sz="0" w:space="0" w:color="auto"/>
          </w:divBdr>
          <w:divsChild>
            <w:div w:id="2009089023">
              <w:marLeft w:val="0"/>
              <w:marRight w:val="0"/>
              <w:marTop w:val="0"/>
              <w:marBottom w:val="0"/>
              <w:divBdr>
                <w:top w:val="none" w:sz="0" w:space="0" w:color="auto"/>
                <w:left w:val="none" w:sz="0" w:space="0" w:color="auto"/>
                <w:bottom w:val="none" w:sz="0" w:space="0" w:color="auto"/>
                <w:right w:val="none" w:sz="0" w:space="0" w:color="auto"/>
              </w:divBdr>
              <w:divsChild>
                <w:div w:id="838468004">
                  <w:marLeft w:val="0"/>
                  <w:marRight w:val="0"/>
                  <w:marTop w:val="0"/>
                  <w:marBottom w:val="0"/>
                  <w:divBdr>
                    <w:top w:val="none" w:sz="0" w:space="0" w:color="auto"/>
                    <w:left w:val="none" w:sz="0" w:space="0" w:color="auto"/>
                    <w:bottom w:val="none" w:sz="0" w:space="0" w:color="auto"/>
                    <w:right w:val="none" w:sz="0" w:space="0" w:color="auto"/>
                  </w:divBdr>
                  <w:divsChild>
                    <w:div w:id="677269177">
                      <w:marLeft w:val="0"/>
                      <w:marRight w:val="0"/>
                      <w:marTop w:val="0"/>
                      <w:marBottom w:val="0"/>
                      <w:divBdr>
                        <w:top w:val="none" w:sz="0" w:space="0" w:color="auto"/>
                        <w:left w:val="none" w:sz="0" w:space="0" w:color="auto"/>
                        <w:bottom w:val="none" w:sz="0" w:space="0" w:color="auto"/>
                        <w:right w:val="none" w:sz="0" w:space="0" w:color="auto"/>
                      </w:divBdr>
                      <w:divsChild>
                        <w:div w:id="25638650">
                          <w:marLeft w:val="0"/>
                          <w:marRight w:val="0"/>
                          <w:marTop w:val="0"/>
                          <w:marBottom w:val="0"/>
                          <w:divBdr>
                            <w:top w:val="none" w:sz="0" w:space="0" w:color="auto"/>
                            <w:left w:val="none" w:sz="0" w:space="0" w:color="auto"/>
                            <w:bottom w:val="none" w:sz="0" w:space="0" w:color="auto"/>
                            <w:right w:val="none" w:sz="0" w:space="0" w:color="auto"/>
                          </w:divBdr>
                          <w:divsChild>
                            <w:div w:id="324169879">
                              <w:marLeft w:val="0"/>
                              <w:marRight w:val="0"/>
                              <w:marTop w:val="0"/>
                              <w:marBottom w:val="0"/>
                              <w:divBdr>
                                <w:top w:val="none" w:sz="0" w:space="0" w:color="auto"/>
                                <w:left w:val="none" w:sz="0" w:space="0" w:color="auto"/>
                                <w:bottom w:val="none" w:sz="0" w:space="0" w:color="auto"/>
                                <w:right w:val="none" w:sz="0" w:space="0" w:color="auto"/>
                              </w:divBdr>
                              <w:divsChild>
                                <w:div w:id="2075465453">
                                  <w:marLeft w:val="0"/>
                                  <w:marRight w:val="0"/>
                                  <w:marTop w:val="0"/>
                                  <w:marBottom w:val="0"/>
                                  <w:divBdr>
                                    <w:top w:val="none" w:sz="0" w:space="0" w:color="auto"/>
                                    <w:left w:val="none" w:sz="0" w:space="0" w:color="auto"/>
                                    <w:bottom w:val="none" w:sz="0" w:space="0" w:color="auto"/>
                                    <w:right w:val="none" w:sz="0" w:space="0" w:color="auto"/>
                                  </w:divBdr>
                                  <w:divsChild>
                                    <w:div w:id="1296063804">
                                      <w:marLeft w:val="0"/>
                                      <w:marRight w:val="0"/>
                                      <w:marTop w:val="0"/>
                                      <w:marBottom w:val="0"/>
                                      <w:divBdr>
                                        <w:top w:val="none" w:sz="0" w:space="0" w:color="auto"/>
                                        <w:left w:val="none" w:sz="0" w:space="0" w:color="auto"/>
                                        <w:bottom w:val="none" w:sz="0" w:space="0" w:color="auto"/>
                                        <w:right w:val="none" w:sz="0" w:space="0" w:color="auto"/>
                                      </w:divBdr>
                                      <w:divsChild>
                                        <w:div w:id="1811441059">
                                          <w:marLeft w:val="0"/>
                                          <w:marRight w:val="0"/>
                                          <w:marTop w:val="0"/>
                                          <w:marBottom w:val="0"/>
                                          <w:divBdr>
                                            <w:top w:val="none" w:sz="0" w:space="0" w:color="auto"/>
                                            <w:left w:val="none" w:sz="0" w:space="0" w:color="auto"/>
                                            <w:bottom w:val="none" w:sz="0" w:space="0" w:color="auto"/>
                                            <w:right w:val="none" w:sz="0" w:space="0" w:color="auto"/>
                                          </w:divBdr>
                                          <w:divsChild>
                                            <w:div w:id="933706022">
                                              <w:marLeft w:val="0"/>
                                              <w:marRight w:val="0"/>
                                              <w:marTop w:val="0"/>
                                              <w:marBottom w:val="0"/>
                                              <w:divBdr>
                                                <w:top w:val="none" w:sz="0" w:space="0" w:color="auto"/>
                                                <w:left w:val="none" w:sz="0" w:space="0" w:color="auto"/>
                                                <w:bottom w:val="none" w:sz="0" w:space="0" w:color="auto"/>
                                                <w:right w:val="none" w:sz="0" w:space="0" w:color="auto"/>
                                              </w:divBdr>
                                            </w:div>
                                            <w:div w:id="7055668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03610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927979">
      <w:bodyDiv w:val="1"/>
      <w:marLeft w:val="0"/>
      <w:marRight w:val="0"/>
      <w:marTop w:val="0"/>
      <w:marBottom w:val="0"/>
      <w:divBdr>
        <w:top w:val="none" w:sz="0" w:space="0" w:color="auto"/>
        <w:left w:val="none" w:sz="0" w:space="0" w:color="auto"/>
        <w:bottom w:val="none" w:sz="0" w:space="0" w:color="auto"/>
        <w:right w:val="none" w:sz="0" w:space="0" w:color="auto"/>
      </w:divBdr>
      <w:divsChild>
        <w:div w:id="42758072">
          <w:marLeft w:val="0"/>
          <w:marRight w:val="0"/>
          <w:marTop w:val="0"/>
          <w:marBottom w:val="0"/>
          <w:divBdr>
            <w:top w:val="none" w:sz="0" w:space="0" w:color="auto"/>
            <w:left w:val="none" w:sz="0" w:space="0" w:color="auto"/>
            <w:bottom w:val="none" w:sz="0" w:space="0" w:color="auto"/>
            <w:right w:val="none" w:sz="0" w:space="0" w:color="auto"/>
          </w:divBdr>
          <w:divsChild>
            <w:div w:id="570120538">
              <w:marLeft w:val="0"/>
              <w:marRight w:val="0"/>
              <w:marTop w:val="0"/>
              <w:marBottom w:val="0"/>
              <w:divBdr>
                <w:top w:val="none" w:sz="0" w:space="0" w:color="auto"/>
                <w:left w:val="none" w:sz="0" w:space="0" w:color="auto"/>
                <w:bottom w:val="none" w:sz="0" w:space="0" w:color="auto"/>
                <w:right w:val="none" w:sz="0" w:space="0" w:color="auto"/>
              </w:divBdr>
              <w:divsChild>
                <w:div w:id="1552034750">
                  <w:marLeft w:val="0"/>
                  <w:marRight w:val="0"/>
                  <w:marTop w:val="0"/>
                  <w:marBottom w:val="0"/>
                  <w:divBdr>
                    <w:top w:val="none" w:sz="0" w:space="0" w:color="auto"/>
                    <w:left w:val="none" w:sz="0" w:space="0" w:color="auto"/>
                    <w:bottom w:val="none" w:sz="0" w:space="0" w:color="auto"/>
                    <w:right w:val="none" w:sz="0" w:space="0" w:color="auto"/>
                  </w:divBdr>
                  <w:divsChild>
                    <w:div w:id="1628925675">
                      <w:marLeft w:val="0"/>
                      <w:marRight w:val="0"/>
                      <w:marTop w:val="0"/>
                      <w:marBottom w:val="0"/>
                      <w:divBdr>
                        <w:top w:val="none" w:sz="0" w:space="0" w:color="auto"/>
                        <w:left w:val="none" w:sz="0" w:space="0" w:color="auto"/>
                        <w:bottom w:val="none" w:sz="0" w:space="0" w:color="auto"/>
                        <w:right w:val="none" w:sz="0" w:space="0" w:color="auto"/>
                      </w:divBdr>
                      <w:divsChild>
                        <w:div w:id="366612310">
                          <w:marLeft w:val="0"/>
                          <w:marRight w:val="0"/>
                          <w:marTop w:val="0"/>
                          <w:marBottom w:val="0"/>
                          <w:divBdr>
                            <w:top w:val="none" w:sz="0" w:space="0" w:color="auto"/>
                            <w:left w:val="none" w:sz="0" w:space="0" w:color="auto"/>
                            <w:bottom w:val="none" w:sz="0" w:space="0" w:color="auto"/>
                            <w:right w:val="none" w:sz="0" w:space="0" w:color="auto"/>
                          </w:divBdr>
                          <w:divsChild>
                            <w:div w:id="1635286472">
                              <w:marLeft w:val="0"/>
                              <w:marRight w:val="0"/>
                              <w:marTop w:val="0"/>
                              <w:marBottom w:val="0"/>
                              <w:divBdr>
                                <w:top w:val="none" w:sz="0" w:space="0" w:color="auto"/>
                                <w:left w:val="none" w:sz="0" w:space="0" w:color="auto"/>
                                <w:bottom w:val="none" w:sz="0" w:space="0" w:color="auto"/>
                                <w:right w:val="none" w:sz="0" w:space="0" w:color="auto"/>
                              </w:divBdr>
                              <w:divsChild>
                                <w:div w:id="1040209084">
                                  <w:marLeft w:val="0"/>
                                  <w:marRight w:val="0"/>
                                  <w:marTop w:val="0"/>
                                  <w:marBottom w:val="0"/>
                                  <w:divBdr>
                                    <w:top w:val="none" w:sz="0" w:space="0" w:color="auto"/>
                                    <w:left w:val="none" w:sz="0" w:space="0" w:color="auto"/>
                                    <w:bottom w:val="none" w:sz="0" w:space="0" w:color="auto"/>
                                    <w:right w:val="none" w:sz="0" w:space="0" w:color="auto"/>
                                  </w:divBdr>
                                  <w:divsChild>
                                    <w:div w:id="1985619732">
                                      <w:marLeft w:val="0"/>
                                      <w:marRight w:val="0"/>
                                      <w:marTop w:val="0"/>
                                      <w:marBottom w:val="0"/>
                                      <w:divBdr>
                                        <w:top w:val="none" w:sz="0" w:space="0" w:color="auto"/>
                                        <w:left w:val="none" w:sz="0" w:space="0" w:color="auto"/>
                                        <w:bottom w:val="none" w:sz="0" w:space="0" w:color="auto"/>
                                        <w:right w:val="none" w:sz="0" w:space="0" w:color="auto"/>
                                      </w:divBdr>
                                      <w:divsChild>
                                        <w:div w:id="811018980">
                                          <w:marLeft w:val="0"/>
                                          <w:marRight w:val="0"/>
                                          <w:marTop w:val="0"/>
                                          <w:marBottom w:val="0"/>
                                          <w:divBdr>
                                            <w:top w:val="none" w:sz="0" w:space="0" w:color="auto"/>
                                            <w:left w:val="none" w:sz="0" w:space="0" w:color="auto"/>
                                            <w:bottom w:val="none" w:sz="0" w:space="0" w:color="auto"/>
                                            <w:right w:val="none" w:sz="0" w:space="0" w:color="auto"/>
                                          </w:divBdr>
                                          <w:divsChild>
                                            <w:div w:id="343244449">
                                              <w:marLeft w:val="0"/>
                                              <w:marRight w:val="0"/>
                                              <w:marTop w:val="0"/>
                                              <w:marBottom w:val="0"/>
                                              <w:divBdr>
                                                <w:top w:val="none" w:sz="0" w:space="0" w:color="auto"/>
                                                <w:left w:val="none" w:sz="0" w:space="0" w:color="auto"/>
                                                <w:bottom w:val="none" w:sz="0" w:space="0" w:color="auto"/>
                                                <w:right w:val="none" w:sz="0" w:space="0" w:color="auto"/>
                                              </w:divBdr>
                                            </w:div>
                                            <w:div w:id="12721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7762870">
      <w:bodyDiv w:val="1"/>
      <w:marLeft w:val="0"/>
      <w:marRight w:val="0"/>
      <w:marTop w:val="0"/>
      <w:marBottom w:val="0"/>
      <w:divBdr>
        <w:top w:val="none" w:sz="0" w:space="0" w:color="auto"/>
        <w:left w:val="none" w:sz="0" w:space="0" w:color="auto"/>
        <w:bottom w:val="none" w:sz="0" w:space="0" w:color="auto"/>
        <w:right w:val="none" w:sz="0" w:space="0" w:color="auto"/>
      </w:divBdr>
      <w:divsChild>
        <w:div w:id="613681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28623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15916705">
      <w:bodyDiv w:val="1"/>
      <w:marLeft w:val="0"/>
      <w:marRight w:val="0"/>
      <w:marTop w:val="0"/>
      <w:marBottom w:val="0"/>
      <w:divBdr>
        <w:top w:val="none" w:sz="0" w:space="0" w:color="auto"/>
        <w:left w:val="none" w:sz="0" w:space="0" w:color="auto"/>
        <w:bottom w:val="none" w:sz="0" w:space="0" w:color="auto"/>
        <w:right w:val="none" w:sz="0" w:space="0" w:color="auto"/>
      </w:divBdr>
      <w:divsChild>
        <w:div w:id="475610397">
          <w:marLeft w:val="0"/>
          <w:marRight w:val="0"/>
          <w:marTop w:val="0"/>
          <w:marBottom w:val="0"/>
          <w:divBdr>
            <w:top w:val="none" w:sz="0" w:space="0" w:color="auto"/>
            <w:left w:val="none" w:sz="0" w:space="0" w:color="auto"/>
            <w:bottom w:val="none" w:sz="0" w:space="0" w:color="auto"/>
            <w:right w:val="none" w:sz="0" w:space="0" w:color="auto"/>
          </w:divBdr>
          <w:divsChild>
            <w:div w:id="76900950">
              <w:marLeft w:val="0"/>
              <w:marRight w:val="0"/>
              <w:marTop w:val="0"/>
              <w:marBottom w:val="0"/>
              <w:divBdr>
                <w:top w:val="none" w:sz="0" w:space="0" w:color="auto"/>
                <w:left w:val="none" w:sz="0" w:space="0" w:color="auto"/>
                <w:bottom w:val="none" w:sz="0" w:space="0" w:color="auto"/>
                <w:right w:val="none" w:sz="0" w:space="0" w:color="auto"/>
              </w:divBdr>
              <w:divsChild>
                <w:div w:id="465395185">
                  <w:marLeft w:val="0"/>
                  <w:marRight w:val="0"/>
                  <w:marTop w:val="0"/>
                  <w:marBottom w:val="0"/>
                  <w:divBdr>
                    <w:top w:val="none" w:sz="0" w:space="0" w:color="auto"/>
                    <w:left w:val="none" w:sz="0" w:space="0" w:color="auto"/>
                    <w:bottom w:val="none" w:sz="0" w:space="0" w:color="auto"/>
                    <w:right w:val="none" w:sz="0" w:space="0" w:color="auto"/>
                  </w:divBdr>
                  <w:divsChild>
                    <w:div w:id="1302417951">
                      <w:marLeft w:val="0"/>
                      <w:marRight w:val="0"/>
                      <w:marTop w:val="0"/>
                      <w:marBottom w:val="0"/>
                      <w:divBdr>
                        <w:top w:val="none" w:sz="0" w:space="0" w:color="auto"/>
                        <w:left w:val="none" w:sz="0" w:space="0" w:color="auto"/>
                        <w:bottom w:val="none" w:sz="0" w:space="0" w:color="auto"/>
                        <w:right w:val="none" w:sz="0" w:space="0" w:color="auto"/>
                      </w:divBdr>
                      <w:divsChild>
                        <w:div w:id="171798521">
                          <w:marLeft w:val="0"/>
                          <w:marRight w:val="0"/>
                          <w:marTop w:val="0"/>
                          <w:marBottom w:val="0"/>
                          <w:divBdr>
                            <w:top w:val="none" w:sz="0" w:space="0" w:color="auto"/>
                            <w:left w:val="none" w:sz="0" w:space="0" w:color="auto"/>
                            <w:bottom w:val="none" w:sz="0" w:space="0" w:color="auto"/>
                            <w:right w:val="none" w:sz="0" w:space="0" w:color="auto"/>
                          </w:divBdr>
                          <w:divsChild>
                            <w:div w:id="720136266">
                              <w:marLeft w:val="0"/>
                              <w:marRight w:val="0"/>
                              <w:marTop w:val="0"/>
                              <w:marBottom w:val="0"/>
                              <w:divBdr>
                                <w:top w:val="none" w:sz="0" w:space="0" w:color="auto"/>
                                <w:left w:val="none" w:sz="0" w:space="0" w:color="auto"/>
                                <w:bottom w:val="none" w:sz="0" w:space="0" w:color="auto"/>
                                <w:right w:val="none" w:sz="0" w:space="0" w:color="auto"/>
                              </w:divBdr>
                              <w:divsChild>
                                <w:div w:id="700977841">
                                  <w:marLeft w:val="0"/>
                                  <w:marRight w:val="0"/>
                                  <w:marTop w:val="0"/>
                                  <w:marBottom w:val="0"/>
                                  <w:divBdr>
                                    <w:top w:val="none" w:sz="0" w:space="0" w:color="auto"/>
                                    <w:left w:val="none" w:sz="0" w:space="0" w:color="auto"/>
                                    <w:bottom w:val="none" w:sz="0" w:space="0" w:color="auto"/>
                                    <w:right w:val="none" w:sz="0" w:space="0" w:color="auto"/>
                                  </w:divBdr>
                                  <w:divsChild>
                                    <w:div w:id="1941134263">
                                      <w:marLeft w:val="0"/>
                                      <w:marRight w:val="0"/>
                                      <w:marTop w:val="0"/>
                                      <w:marBottom w:val="0"/>
                                      <w:divBdr>
                                        <w:top w:val="none" w:sz="0" w:space="0" w:color="auto"/>
                                        <w:left w:val="none" w:sz="0" w:space="0" w:color="auto"/>
                                        <w:bottom w:val="none" w:sz="0" w:space="0" w:color="auto"/>
                                        <w:right w:val="none" w:sz="0" w:space="0" w:color="auto"/>
                                      </w:divBdr>
                                      <w:divsChild>
                                        <w:div w:id="265120435">
                                          <w:marLeft w:val="0"/>
                                          <w:marRight w:val="0"/>
                                          <w:marTop w:val="0"/>
                                          <w:marBottom w:val="0"/>
                                          <w:divBdr>
                                            <w:top w:val="none" w:sz="0" w:space="0" w:color="auto"/>
                                            <w:left w:val="none" w:sz="0" w:space="0" w:color="auto"/>
                                            <w:bottom w:val="none" w:sz="0" w:space="0" w:color="auto"/>
                                            <w:right w:val="none" w:sz="0" w:space="0" w:color="auto"/>
                                          </w:divBdr>
                                          <w:divsChild>
                                            <w:div w:id="1366909792">
                                              <w:marLeft w:val="0"/>
                                              <w:marRight w:val="0"/>
                                              <w:marTop w:val="0"/>
                                              <w:marBottom w:val="0"/>
                                              <w:divBdr>
                                                <w:top w:val="none" w:sz="0" w:space="0" w:color="auto"/>
                                                <w:left w:val="none" w:sz="0" w:space="0" w:color="auto"/>
                                                <w:bottom w:val="none" w:sz="0" w:space="0" w:color="auto"/>
                                                <w:right w:val="none" w:sz="0" w:space="0" w:color="auto"/>
                                              </w:divBdr>
                                            </w:div>
                                            <w:div w:id="28096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0790381">
      <w:bodyDiv w:val="1"/>
      <w:marLeft w:val="0"/>
      <w:marRight w:val="0"/>
      <w:marTop w:val="0"/>
      <w:marBottom w:val="0"/>
      <w:divBdr>
        <w:top w:val="none" w:sz="0" w:space="0" w:color="auto"/>
        <w:left w:val="none" w:sz="0" w:space="0" w:color="auto"/>
        <w:bottom w:val="none" w:sz="0" w:space="0" w:color="auto"/>
        <w:right w:val="none" w:sz="0" w:space="0" w:color="auto"/>
      </w:divBdr>
      <w:divsChild>
        <w:div w:id="1258634349">
          <w:marLeft w:val="0"/>
          <w:marRight w:val="0"/>
          <w:marTop w:val="0"/>
          <w:marBottom w:val="0"/>
          <w:divBdr>
            <w:top w:val="none" w:sz="0" w:space="0" w:color="auto"/>
            <w:left w:val="none" w:sz="0" w:space="0" w:color="auto"/>
            <w:bottom w:val="none" w:sz="0" w:space="0" w:color="auto"/>
            <w:right w:val="none" w:sz="0" w:space="0" w:color="auto"/>
          </w:divBdr>
          <w:divsChild>
            <w:div w:id="311644384">
              <w:marLeft w:val="0"/>
              <w:marRight w:val="0"/>
              <w:marTop w:val="0"/>
              <w:marBottom w:val="0"/>
              <w:divBdr>
                <w:top w:val="none" w:sz="0" w:space="0" w:color="auto"/>
                <w:left w:val="none" w:sz="0" w:space="0" w:color="auto"/>
                <w:bottom w:val="none" w:sz="0" w:space="0" w:color="auto"/>
                <w:right w:val="none" w:sz="0" w:space="0" w:color="auto"/>
              </w:divBdr>
              <w:divsChild>
                <w:div w:id="2117558169">
                  <w:marLeft w:val="0"/>
                  <w:marRight w:val="0"/>
                  <w:marTop w:val="0"/>
                  <w:marBottom w:val="0"/>
                  <w:divBdr>
                    <w:top w:val="none" w:sz="0" w:space="0" w:color="auto"/>
                    <w:left w:val="none" w:sz="0" w:space="0" w:color="auto"/>
                    <w:bottom w:val="none" w:sz="0" w:space="0" w:color="auto"/>
                    <w:right w:val="none" w:sz="0" w:space="0" w:color="auto"/>
                  </w:divBdr>
                  <w:divsChild>
                    <w:div w:id="1872842360">
                      <w:marLeft w:val="0"/>
                      <w:marRight w:val="0"/>
                      <w:marTop w:val="0"/>
                      <w:marBottom w:val="0"/>
                      <w:divBdr>
                        <w:top w:val="none" w:sz="0" w:space="0" w:color="auto"/>
                        <w:left w:val="none" w:sz="0" w:space="0" w:color="auto"/>
                        <w:bottom w:val="none" w:sz="0" w:space="0" w:color="auto"/>
                        <w:right w:val="none" w:sz="0" w:space="0" w:color="auto"/>
                      </w:divBdr>
                      <w:divsChild>
                        <w:div w:id="907151797">
                          <w:marLeft w:val="0"/>
                          <w:marRight w:val="0"/>
                          <w:marTop w:val="0"/>
                          <w:marBottom w:val="0"/>
                          <w:divBdr>
                            <w:top w:val="none" w:sz="0" w:space="0" w:color="auto"/>
                            <w:left w:val="none" w:sz="0" w:space="0" w:color="auto"/>
                            <w:bottom w:val="none" w:sz="0" w:space="0" w:color="auto"/>
                            <w:right w:val="none" w:sz="0" w:space="0" w:color="auto"/>
                          </w:divBdr>
                          <w:divsChild>
                            <w:div w:id="400369121">
                              <w:marLeft w:val="0"/>
                              <w:marRight w:val="0"/>
                              <w:marTop w:val="0"/>
                              <w:marBottom w:val="0"/>
                              <w:divBdr>
                                <w:top w:val="none" w:sz="0" w:space="0" w:color="auto"/>
                                <w:left w:val="none" w:sz="0" w:space="0" w:color="auto"/>
                                <w:bottom w:val="none" w:sz="0" w:space="0" w:color="auto"/>
                                <w:right w:val="none" w:sz="0" w:space="0" w:color="auto"/>
                              </w:divBdr>
                              <w:divsChild>
                                <w:div w:id="1127236863">
                                  <w:marLeft w:val="0"/>
                                  <w:marRight w:val="0"/>
                                  <w:marTop w:val="0"/>
                                  <w:marBottom w:val="0"/>
                                  <w:divBdr>
                                    <w:top w:val="none" w:sz="0" w:space="0" w:color="auto"/>
                                    <w:left w:val="none" w:sz="0" w:space="0" w:color="auto"/>
                                    <w:bottom w:val="none" w:sz="0" w:space="0" w:color="auto"/>
                                    <w:right w:val="none" w:sz="0" w:space="0" w:color="auto"/>
                                  </w:divBdr>
                                  <w:divsChild>
                                    <w:div w:id="580454963">
                                      <w:marLeft w:val="0"/>
                                      <w:marRight w:val="0"/>
                                      <w:marTop w:val="0"/>
                                      <w:marBottom w:val="0"/>
                                      <w:divBdr>
                                        <w:top w:val="none" w:sz="0" w:space="0" w:color="auto"/>
                                        <w:left w:val="none" w:sz="0" w:space="0" w:color="auto"/>
                                        <w:bottom w:val="none" w:sz="0" w:space="0" w:color="auto"/>
                                        <w:right w:val="none" w:sz="0" w:space="0" w:color="auto"/>
                                      </w:divBdr>
                                      <w:divsChild>
                                        <w:div w:id="1088650921">
                                          <w:marLeft w:val="0"/>
                                          <w:marRight w:val="0"/>
                                          <w:marTop w:val="0"/>
                                          <w:marBottom w:val="0"/>
                                          <w:divBdr>
                                            <w:top w:val="none" w:sz="0" w:space="0" w:color="auto"/>
                                            <w:left w:val="none" w:sz="0" w:space="0" w:color="auto"/>
                                            <w:bottom w:val="none" w:sz="0" w:space="0" w:color="auto"/>
                                            <w:right w:val="none" w:sz="0" w:space="0" w:color="auto"/>
                                          </w:divBdr>
                                          <w:divsChild>
                                            <w:div w:id="423574883">
                                              <w:marLeft w:val="0"/>
                                              <w:marRight w:val="0"/>
                                              <w:marTop w:val="0"/>
                                              <w:marBottom w:val="0"/>
                                              <w:divBdr>
                                                <w:top w:val="none" w:sz="0" w:space="0" w:color="auto"/>
                                                <w:left w:val="none" w:sz="0" w:space="0" w:color="auto"/>
                                                <w:bottom w:val="none" w:sz="0" w:space="0" w:color="auto"/>
                                                <w:right w:val="none" w:sz="0" w:space="0" w:color="auto"/>
                                              </w:divBdr>
                                            </w:div>
                                            <w:div w:id="542911469">
                                              <w:marLeft w:val="0"/>
                                              <w:marRight w:val="0"/>
                                              <w:marTop w:val="0"/>
                                              <w:marBottom w:val="0"/>
                                              <w:divBdr>
                                                <w:top w:val="none" w:sz="0" w:space="0" w:color="auto"/>
                                                <w:left w:val="none" w:sz="0" w:space="0" w:color="auto"/>
                                                <w:bottom w:val="none" w:sz="0" w:space="0" w:color="auto"/>
                                                <w:right w:val="none" w:sz="0" w:space="0" w:color="auto"/>
                                              </w:divBdr>
                                            </w:div>
                                          </w:divsChild>
                                        </w:div>
                                        <w:div w:id="859666728">
                                          <w:marLeft w:val="0"/>
                                          <w:marRight w:val="0"/>
                                          <w:marTop w:val="0"/>
                                          <w:marBottom w:val="0"/>
                                          <w:divBdr>
                                            <w:top w:val="none" w:sz="0" w:space="0" w:color="auto"/>
                                            <w:left w:val="none" w:sz="0" w:space="0" w:color="auto"/>
                                            <w:bottom w:val="none" w:sz="0" w:space="0" w:color="auto"/>
                                            <w:right w:val="none" w:sz="0" w:space="0" w:color="auto"/>
                                          </w:divBdr>
                                          <w:divsChild>
                                            <w:div w:id="1065764766">
                                              <w:marLeft w:val="0"/>
                                              <w:marRight w:val="0"/>
                                              <w:marTop w:val="0"/>
                                              <w:marBottom w:val="0"/>
                                              <w:divBdr>
                                                <w:top w:val="none" w:sz="0" w:space="0" w:color="auto"/>
                                                <w:left w:val="none" w:sz="0" w:space="0" w:color="auto"/>
                                                <w:bottom w:val="none" w:sz="0" w:space="0" w:color="auto"/>
                                                <w:right w:val="none" w:sz="0" w:space="0" w:color="auto"/>
                                              </w:divBdr>
                                            </w:div>
                                            <w:div w:id="36556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gifrance.gouv.fr/affichTexteArticle.do?cidTexte=JORFTEXT000000880200&amp;idArticle=LEGIARTI000037657840&amp;dateTexte=&amp;categorieLien=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france.gouv.fr/affichTexteArticle.do?cidTexte=JORFTEXT000000880200&amp;idArticle=LEGIARTI000037657838&amp;dateTexte=&amp;categorieLien=id" TargetMode="External"/><Relationship Id="rId5" Type="http://schemas.openxmlformats.org/officeDocument/2006/relationships/hyperlink" Target="https://www.legifrance.gouv.fr/affichTexteArticle.do?cidTexte=JORFTEXT000000880200&amp;idArticle=LEGIARTI000037657836&amp;dateTexte=&amp;categorieLien=i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922</Words>
  <Characters>5072</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Ysoline Régnault de la Mothe</dc:creator>
  <cp:keywords/>
  <dc:description/>
  <cp:lastModifiedBy>Ysoline Régnault de la Mothe</cp:lastModifiedBy>
  <cp:revision>9</cp:revision>
  <dcterms:created xsi:type="dcterms:W3CDTF">2019-10-11T12:38:00Z</dcterms:created>
  <dcterms:modified xsi:type="dcterms:W3CDTF">2019-10-17T08:46:00Z</dcterms:modified>
</cp:coreProperties>
</file>