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67" w:rsidRPr="006711DA" w:rsidRDefault="007A4167" w:rsidP="007E70AA">
      <w:pPr>
        <w:pStyle w:val="Style2"/>
        <w:numPr>
          <w:ilvl w:val="0"/>
          <w:numId w:val="0"/>
        </w:numPr>
        <w:pBdr>
          <w:bottom w:val="none" w:sz="0" w:space="0" w:color="auto"/>
        </w:pBdr>
        <w:ind w:left="360"/>
      </w:pPr>
    </w:p>
    <w:p w:rsidR="00B87597" w:rsidRDefault="00B87597" w:rsidP="00B54BEB">
      <w:pPr>
        <w:autoSpaceDE w:val="0"/>
        <w:autoSpaceDN w:val="0"/>
        <w:ind w:right="432"/>
        <w:jc w:val="center"/>
        <w:rPr>
          <w:color w:val="FF0000"/>
          <w:spacing w:val="6"/>
          <w:sz w:val="22"/>
          <w:szCs w:val="22"/>
        </w:rPr>
      </w:pPr>
    </w:p>
    <w:p w:rsidR="00B87597" w:rsidRDefault="00B87597" w:rsidP="00B54BEB">
      <w:pPr>
        <w:autoSpaceDE w:val="0"/>
        <w:autoSpaceDN w:val="0"/>
        <w:ind w:right="432"/>
        <w:jc w:val="center"/>
        <w:rPr>
          <w:color w:val="FF0000"/>
          <w:spacing w:val="6"/>
          <w:sz w:val="22"/>
          <w:szCs w:val="22"/>
        </w:rPr>
      </w:pPr>
    </w:p>
    <w:p w:rsidR="00B54BEB" w:rsidRPr="00ED56C0" w:rsidRDefault="00B54BEB" w:rsidP="00B54BEB">
      <w:pPr>
        <w:autoSpaceDE w:val="0"/>
        <w:autoSpaceDN w:val="0"/>
        <w:ind w:right="432"/>
        <w:jc w:val="center"/>
        <w:rPr>
          <w:color w:val="FF0000"/>
          <w:spacing w:val="6"/>
          <w:sz w:val="22"/>
          <w:szCs w:val="22"/>
        </w:rPr>
      </w:pPr>
      <w:r w:rsidRPr="00ED56C0">
        <w:rPr>
          <w:color w:val="FF0000"/>
          <w:spacing w:val="6"/>
          <w:sz w:val="22"/>
          <w:szCs w:val="22"/>
        </w:rPr>
        <w:t>ATTENTION</w:t>
      </w:r>
    </w:p>
    <w:p w:rsidR="00B54BEB" w:rsidRPr="00ED56C0" w:rsidRDefault="00B54BEB" w:rsidP="00B54BEB">
      <w:pPr>
        <w:autoSpaceDE w:val="0"/>
        <w:autoSpaceDN w:val="0"/>
        <w:ind w:right="432"/>
        <w:jc w:val="center"/>
        <w:rPr>
          <w:rFonts w:ascii="Century Gothic" w:hAnsi="Century Gothic"/>
          <w:color w:val="FF0000"/>
          <w:spacing w:val="6"/>
          <w:sz w:val="22"/>
          <w:szCs w:val="22"/>
        </w:rPr>
      </w:pPr>
      <w:r w:rsidRPr="00ED56C0">
        <w:rPr>
          <w:color w:val="FF0000"/>
          <w:spacing w:val="6"/>
          <w:sz w:val="22"/>
          <w:szCs w:val="22"/>
        </w:rPr>
        <w:t xml:space="preserve">Ce document est une trame susceptible d’être adaptée </w:t>
      </w:r>
      <w:r w:rsidR="00817D64" w:rsidRPr="00ED56C0">
        <w:rPr>
          <w:color w:val="FF0000"/>
          <w:spacing w:val="6"/>
          <w:sz w:val="22"/>
          <w:szCs w:val="22"/>
        </w:rPr>
        <w:t>à chaque situation</w:t>
      </w:r>
      <w:r w:rsidRPr="00ED56C0">
        <w:rPr>
          <w:color w:val="FF0000"/>
          <w:spacing w:val="6"/>
          <w:sz w:val="22"/>
          <w:szCs w:val="22"/>
        </w:rPr>
        <w:t>. Il ne pourra être utilisé en l’état. En conséquence, la responsabilité de l’UNIS ne pourra être engagée du fait de son utilisation</w:t>
      </w:r>
      <w:r w:rsidRPr="00ED56C0">
        <w:rPr>
          <w:rFonts w:ascii="Century Gothic" w:hAnsi="Century Gothic"/>
          <w:color w:val="FF0000"/>
          <w:spacing w:val="6"/>
          <w:sz w:val="22"/>
          <w:szCs w:val="22"/>
        </w:rPr>
        <w:t>.</w:t>
      </w:r>
    </w:p>
    <w:p w:rsidR="00CB6D93" w:rsidRPr="00ED56C0" w:rsidRDefault="00CB6D93" w:rsidP="007E70AA">
      <w:pPr>
        <w:pStyle w:val="Style2"/>
        <w:numPr>
          <w:ilvl w:val="0"/>
          <w:numId w:val="0"/>
        </w:numPr>
        <w:pBdr>
          <w:bottom w:val="none" w:sz="0" w:space="0" w:color="auto"/>
        </w:pBdr>
        <w:ind w:left="360"/>
        <w:rPr>
          <w:color w:val="FF0000"/>
        </w:rPr>
      </w:pPr>
    </w:p>
    <w:p w:rsidR="0083634A" w:rsidRPr="006711DA" w:rsidRDefault="005B639B" w:rsidP="00D24533">
      <w:pPr>
        <w:jc w:val="right"/>
        <w:rPr>
          <w:sz w:val="22"/>
          <w:szCs w:val="22"/>
        </w:rPr>
      </w:pPr>
      <w:r>
        <w:rPr>
          <w:b/>
          <w:i/>
          <w:sz w:val="22"/>
          <w:szCs w:val="22"/>
        </w:rPr>
        <w:t>Juin 2020</w:t>
      </w:r>
      <w:r w:rsidR="00612B46">
        <w:rPr>
          <w:b/>
          <w:i/>
          <w:sz w:val="22"/>
          <w:szCs w:val="22"/>
        </w:rPr>
        <w:t xml:space="preserve"> (V2)</w:t>
      </w:r>
    </w:p>
    <w:p w:rsidR="006711DA" w:rsidRDefault="006711DA" w:rsidP="00483A5E">
      <w:pPr>
        <w:pStyle w:val="Style1"/>
        <w:shd w:val="clear" w:color="auto" w:fill="CCC0D9" w:themeFill="accent4" w:themeFillTint="66"/>
        <w:spacing w:line="276" w:lineRule="auto"/>
        <w:ind w:left="0" w:firstLine="0"/>
        <w:rPr>
          <w:szCs w:val="22"/>
        </w:rPr>
      </w:pPr>
      <w:bookmarkStart w:id="0" w:name="_Toc485910677"/>
    </w:p>
    <w:p w:rsidR="0083634A" w:rsidRPr="006711DA" w:rsidRDefault="008A297A" w:rsidP="00483A5E">
      <w:pPr>
        <w:pStyle w:val="Style1"/>
        <w:shd w:val="clear" w:color="auto" w:fill="CCC0D9" w:themeFill="accent4" w:themeFillTint="66"/>
        <w:spacing w:line="276" w:lineRule="auto"/>
        <w:ind w:left="0" w:firstLine="0"/>
        <w:rPr>
          <w:szCs w:val="22"/>
        </w:rPr>
      </w:pPr>
      <w:bookmarkStart w:id="1" w:name="_Toc42762238"/>
      <w:r w:rsidRPr="006711DA">
        <w:rPr>
          <w:szCs w:val="22"/>
        </w:rPr>
        <w:t>MODELE DE PROTOCOLE INTERNE</w:t>
      </w:r>
      <w:bookmarkEnd w:id="0"/>
      <w:bookmarkEnd w:id="1"/>
    </w:p>
    <w:p w:rsidR="006711DA" w:rsidRPr="006711DA" w:rsidRDefault="006711DA" w:rsidP="00483A5E">
      <w:pPr>
        <w:pStyle w:val="Style1"/>
        <w:shd w:val="clear" w:color="auto" w:fill="CCC0D9" w:themeFill="accent4" w:themeFillTint="66"/>
        <w:spacing w:line="276" w:lineRule="auto"/>
        <w:ind w:left="0" w:firstLine="0"/>
        <w:jc w:val="left"/>
        <w:rPr>
          <w:szCs w:val="22"/>
        </w:rPr>
      </w:pPr>
    </w:p>
    <w:p w:rsidR="005D1672" w:rsidRPr="006711DA" w:rsidRDefault="005D1672" w:rsidP="006711DA">
      <w:pPr>
        <w:spacing w:line="276" w:lineRule="auto"/>
        <w:rPr>
          <w:b/>
          <w:sz w:val="22"/>
          <w:szCs w:val="22"/>
        </w:rPr>
      </w:pPr>
    </w:p>
    <w:p w:rsidR="002968E6" w:rsidRPr="006711DA" w:rsidRDefault="002968E6" w:rsidP="006711DA">
      <w:pPr>
        <w:pStyle w:val="Encadr"/>
        <w:spacing w:line="276" w:lineRule="auto"/>
        <w:rPr>
          <w:sz w:val="22"/>
          <w:szCs w:val="22"/>
          <w:lang w:eastAsia="fr-FR"/>
        </w:rPr>
      </w:pPr>
    </w:p>
    <w:p w:rsidR="008A297A" w:rsidRPr="006711DA" w:rsidRDefault="008A297A" w:rsidP="006711DA">
      <w:pPr>
        <w:pStyle w:val="Encadr"/>
        <w:jc w:val="both"/>
        <w:rPr>
          <w:b w:val="0"/>
          <w:sz w:val="22"/>
          <w:szCs w:val="22"/>
          <w:lang w:eastAsia="fr-FR"/>
        </w:rPr>
      </w:pPr>
      <w:r w:rsidRPr="006711DA">
        <w:rPr>
          <w:b w:val="0"/>
          <w:sz w:val="22"/>
          <w:szCs w:val="22"/>
          <w:lang w:eastAsia="fr-FR"/>
        </w:rPr>
        <w:t xml:space="preserve">Le blanchiment est l’activité qui consiste à utiliser divers circuits pour dissimuler l’origine frauduleuse des capitaux et pour les affecter à des investissements d’apparence honorable. </w:t>
      </w:r>
      <w:r w:rsidR="00035F38" w:rsidRPr="006711DA">
        <w:rPr>
          <w:b w:val="0"/>
          <w:sz w:val="22"/>
          <w:szCs w:val="22"/>
          <w:lang w:eastAsia="fr-FR"/>
        </w:rPr>
        <w:t xml:space="preserve"> </w:t>
      </w:r>
      <w:r w:rsidRPr="006711DA">
        <w:rPr>
          <w:b w:val="0"/>
          <w:sz w:val="22"/>
          <w:szCs w:val="22"/>
          <w:lang w:eastAsia="fr-FR"/>
        </w:rPr>
        <w:t>Le financement du terrorisme est le fait de fournir ou de réunir des fonds susceptibles d’être utilisés dans le cadre d’activités terroristes.</w:t>
      </w:r>
      <w:r w:rsidR="006711DA" w:rsidRPr="006711DA">
        <w:rPr>
          <w:b w:val="0"/>
          <w:sz w:val="22"/>
          <w:szCs w:val="22"/>
          <w:lang w:eastAsia="fr-FR"/>
        </w:rPr>
        <w:t xml:space="preserve"> </w:t>
      </w:r>
      <w:r w:rsidRPr="006711DA">
        <w:rPr>
          <w:b w:val="0"/>
          <w:sz w:val="22"/>
          <w:szCs w:val="22"/>
          <w:lang w:eastAsia="fr-FR"/>
        </w:rPr>
        <w:t>Ces infractions</w:t>
      </w:r>
      <w:r w:rsidR="00035F38" w:rsidRPr="006711DA">
        <w:rPr>
          <w:b w:val="0"/>
          <w:sz w:val="22"/>
          <w:szCs w:val="22"/>
          <w:lang w:eastAsia="fr-FR"/>
        </w:rPr>
        <w:t xml:space="preserve"> constituent des délits pénaux. </w:t>
      </w:r>
      <w:r w:rsidRPr="006711DA">
        <w:rPr>
          <w:b w:val="0"/>
          <w:sz w:val="22"/>
          <w:szCs w:val="22"/>
          <w:lang w:eastAsia="fr-FR"/>
        </w:rPr>
        <w:t>Il résulte que tout professionnel de l’immobilier qui concourt ou facilite une opération relevant de ces infractions s’expose à des sanctions pénales.</w:t>
      </w:r>
    </w:p>
    <w:p w:rsidR="008A297A" w:rsidRPr="006711DA" w:rsidRDefault="008A297A" w:rsidP="006711DA">
      <w:pPr>
        <w:pStyle w:val="Encadr"/>
        <w:jc w:val="both"/>
        <w:rPr>
          <w:b w:val="0"/>
          <w:sz w:val="22"/>
          <w:szCs w:val="22"/>
          <w:lang w:eastAsia="fr-FR"/>
        </w:rPr>
      </w:pPr>
    </w:p>
    <w:p w:rsidR="007B24CE" w:rsidRPr="006711DA" w:rsidRDefault="008A297A" w:rsidP="006711DA">
      <w:pPr>
        <w:pStyle w:val="Encadr"/>
        <w:jc w:val="both"/>
        <w:rPr>
          <w:b w:val="0"/>
          <w:sz w:val="22"/>
          <w:szCs w:val="22"/>
          <w:lang w:eastAsia="fr-FR"/>
        </w:rPr>
      </w:pPr>
      <w:r w:rsidRPr="006711DA">
        <w:rPr>
          <w:b w:val="0"/>
          <w:sz w:val="22"/>
          <w:szCs w:val="22"/>
          <w:lang w:eastAsia="fr-FR"/>
        </w:rPr>
        <w:t xml:space="preserve">Pour lutter contre ces pratiques, la législation a été durcie et renforce les obligations de lutte contre le </w:t>
      </w:r>
      <w:r w:rsidR="00D65803">
        <w:rPr>
          <w:b w:val="0"/>
          <w:sz w:val="22"/>
          <w:szCs w:val="22"/>
          <w:lang w:eastAsia="fr-FR"/>
        </w:rPr>
        <w:t>BC-FT</w:t>
      </w:r>
      <w:r w:rsidRPr="006711DA">
        <w:rPr>
          <w:b w:val="0"/>
          <w:sz w:val="22"/>
          <w:szCs w:val="22"/>
          <w:lang w:eastAsia="fr-FR"/>
        </w:rPr>
        <w:t>. Les</w:t>
      </w:r>
      <w:r w:rsidR="00035F38" w:rsidRPr="006711DA">
        <w:rPr>
          <w:b w:val="0"/>
          <w:sz w:val="22"/>
          <w:szCs w:val="22"/>
          <w:lang w:eastAsia="fr-FR"/>
        </w:rPr>
        <w:t xml:space="preserve"> professionnels de l’immobilier, agents immobiliers (vente et location</w:t>
      </w:r>
      <w:r w:rsidR="00612B46">
        <w:rPr>
          <w:b w:val="0"/>
          <w:sz w:val="22"/>
          <w:szCs w:val="22"/>
          <w:lang w:eastAsia="fr-FR"/>
        </w:rPr>
        <w:t xml:space="preserve"> pour des loyers mensuels supérieurs ou égaux à 10 000 euros</w:t>
      </w:r>
      <w:r w:rsidR="00035F38" w:rsidRPr="006711DA">
        <w:rPr>
          <w:b w:val="0"/>
          <w:sz w:val="22"/>
          <w:szCs w:val="22"/>
          <w:lang w:eastAsia="fr-FR"/>
        </w:rPr>
        <w:t xml:space="preserve">) </w:t>
      </w:r>
      <w:r w:rsidRPr="006711DA">
        <w:rPr>
          <w:b w:val="0"/>
          <w:sz w:val="22"/>
          <w:szCs w:val="22"/>
          <w:lang w:eastAsia="fr-FR"/>
        </w:rPr>
        <w:t>doivent donc respecter ces règles strictes</w:t>
      </w:r>
      <w:r w:rsidR="00035F38" w:rsidRPr="006711DA">
        <w:rPr>
          <w:b w:val="0"/>
          <w:sz w:val="22"/>
          <w:szCs w:val="22"/>
          <w:lang w:eastAsia="fr-FR"/>
        </w:rPr>
        <w:t xml:space="preserve"> qui supposent :</w:t>
      </w:r>
    </w:p>
    <w:p w:rsidR="00035F38" w:rsidRPr="006711DA" w:rsidRDefault="00035F38" w:rsidP="006711DA">
      <w:pPr>
        <w:pStyle w:val="Encadr"/>
        <w:numPr>
          <w:ilvl w:val="0"/>
          <w:numId w:val="6"/>
        </w:numPr>
        <w:ind w:left="142" w:hanging="142"/>
        <w:jc w:val="both"/>
        <w:rPr>
          <w:b w:val="0"/>
          <w:sz w:val="22"/>
          <w:szCs w:val="22"/>
          <w:lang w:eastAsia="fr-FR"/>
        </w:rPr>
      </w:pPr>
      <w:r w:rsidRPr="006711DA">
        <w:rPr>
          <w:b w:val="0"/>
          <w:sz w:val="22"/>
          <w:szCs w:val="22"/>
          <w:lang w:eastAsia="fr-FR"/>
        </w:rPr>
        <w:t>De connaître les clients et de recueillir auprès d’eux des informations précises à conserver</w:t>
      </w:r>
    </w:p>
    <w:p w:rsidR="00035F38" w:rsidRPr="006711DA" w:rsidRDefault="00035F38" w:rsidP="006711DA">
      <w:pPr>
        <w:pStyle w:val="Encadr"/>
        <w:numPr>
          <w:ilvl w:val="0"/>
          <w:numId w:val="6"/>
        </w:numPr>
        <w:ind w:left="142" w:hanging="142"/>
        <w:jc w:val="both"/>
        <w:rPr>
          <w:b w:val="0"/>
          <w:sz w:val="22"/>
          <w:szCs w:val="22"/>
          <w:lang w:eastAsia="fr-FR"/>
        </w:rPr>
      </w:pPr>
      <w:r w:rsidRPr="006711DA">
        <w:rPr>
          <w:b w:val="0"/>
          <w:sz w:val="22"/>
          <w:szCs w:val="22"/>
          <w:lang w:eastAsia="fr-FR"/>
        </w:rPr>
        <w:t>De suivre une procédure de vigilance afin de détecter tout risque éventuel</w:t>
      </w:r>
    </w:p>
    <w:p w:rsidR="007B24CE" w:rsidRPr="006711DA" w:rsidRDefault="007B24CE" w:rsidP="006711DA">
      <w:pPr>
        <w:pStyle w:val="Encadr"/>
        <w:numPr>
          <w:ilvl w:val="0"/>
          <w:numId w:val="6"/>
        </w:numPr>
        <w:ind w:left="142" w:hanging="142"/>
        <w:jc w:val="both"/>
        <w:rPr>
          <w:b w:val="0"/>
          <w:sz w:val="22"/>
          <w:szCs w:val="22"/>
          <w:lang w:eastAsia="fr-FR"/>
        </w:rPr>
      </w:pPr>
      <w:r w:rsidRPr="006711DA">
        <w:rPr>
          <w:b w:val="0"/>
          <w:sz w:val="22"/>
          <w:szCs w:val="22"/>
          <w:lang w:eastAsia="fr-FR"/>
        </w:rPr>
        <w:t>De procéder, en cas de soupçon de blanchiment, aux déclarations qui s’imposent auprès de TRACFIN en suivant une procédure stricte</w:t>
      </w:r>
      <w:r w:rsidR="00556F6F">
        <w:rPr>
          <w:b w:val="0"/>
          <w:sz w:val="22"/>
          <w:szCs w:val="22"/>
          <w:lang w:eastAsia="fr-FR"/>
        </w:rPr>
        <w:t>.</w:t>
      </w:r>
    </w:p>
    <w:p w:rsidR="00035F38" w:rsidRPr="006711DA" w:rsidRDefault="00035F38" w:rsidP="006711DA">
      <w:pPr>
        <w:pStyle w:val="Encadr"/>
        <w:jc w:val="both"/>
        <w:rPr>
          <w:b w:val="0"/>
          <w:sz w:val="22"/>
          <w:szCs w:val="22"/>
          <w:lang w:eastAsia="fr-FR"/>
        </w:rPr>
      </w:pPr>
    </w:p>
    <w:p w:rsidR="007B24CE" w:rsidRPr="006711DA" w:rsidRDefault="007B24CE" w:rsidP="006711DA">
      <w:pPr>
        <w:pStyle w:val="Encadr"/>
        <w:jc w:val="both"/>
        <w:rPr>
          <w:b w:val="0"/>
          <w:sz w:val="22"/>
          <w:szCs w:val="22"/>
        </w:rPr>
      </w:pPr>
      <w:r w:rsidRPr="006711DA">
        <w:rPr>
          <w:sz w:val="22"/>
          <w:szCs w:val="22"/>
          <w:lang w:eastAsia="fr-FR"/>
        </w:rPr>
        <w:t>Un exemplaire du présent protocole est remis à chaque personne exerçant au sein de la société et intervenant auprès de la clientèle.</w:t>
      </w:r>
      <w:r w:rsidRPr="006711DA">
        <w:rPr>
          <w:b w:val="0"/>
          <w:sz w:val="22"/>
          <w:szCs w:val="22"/>
          <w:lang w:eastAsia="fr-FR"/>
        </w:rPr>
        <w:t xml:space="preserve"> </w:t>
      </w:r>
      <w:r w:rsidRPr="00556F6F">
        <w:rPr>
          <w:sz w:val="22"/>
          <w:szCs w:val="22"/>
          <w:lang w:eastAsia="fr-FR"/>
        </w:rPr>
        <w:t>En complément, ont été également remis :</w:t>
      </w:r>
      <w:r w:rsidRPr="006711DA">
        <w:rPr>
          <w:b w:val="0"/>
          <w:sz w:val="22"/>
          <w:szCs w:val="22"/>
        </w:rPr>
        <w:t xml:space="preserve"> </w:t>
      </w:r>
    </w:p>
    <w:p w:rsidR="007B24CE" w:rsidRPr="006711DA" w:rsidRDefault="007B24CE" w:rsidP="006711DA">
      <w:pPr>
        <w:pStyle w:val="Encadr"/>
        <w:jc w:val="both"/>
        <w:rPr>
          <w:b w:val="0"/>
          <w:sz w:val="22"/>
          <w:szCs w:val="22"/>
        </w:rPr>
      </w:pPr>
    </w:p>
    <w:p w:rsidR="002644EF" w:rsidRPr="006711DA" w:rsidRDefault="007B24CE" w:rsidP="006711DA">
      <w:pPr>
        <w:pStyle w:val="Encadr"/>
        <w:ind w:left="142" w:hanging="142"/>
        <w:jc w:val="both"/>
        <w:rPr>
          <w:b w:val="0"/>
          <w:sz w:val="22"/>
          <w:szCs w:val="22"/>
          <w:lang w:eastAsia="fr-FR"/>
        </w:rPr>
      </w:pPr>
      <w:r w:rsidRPr="006711DA">
        <w:rPr>
          <w:b w:val="0"/>
          <w:sz w:val="22"/>
          <w:szCs w:val="22"/>
          <w:lang w:eastAsia="fr-FR"/>
        </w:rPr>
        <w:t>-</w:t>
      </w:r>
      <w:r w:rsidRPr="006711DA">
        <w:rPr>
          <w:b w:val="0"/>
          <w:sz w:val="22"/>
          <w:szCs w:val="22"/>
          <w:lang w:eastAsia="fr-FR"/>
        </w:rPr>
        <w:tab/>
        <w:t>Le modèle de fiche de renseignement</w:t>
      </w:r>
      <w:r w:rsidR="00556F6F">
        <w:rPr>
          <w:b w:val="0"/>
          <w:sz w:val="22"/>
          <w:szCs w:val="22"/>
          <w:lang w:eastAsia="fr-FR"/>
        </w:rPr>
        <w:t>,</w:t>
      </w:r>
      <w:r w:rsidRPr="006711DA">
        <w:rPr>
          <w:b w:val="0"/>
          <w:sz w:val="22"/>
          <w:szCs w:val="22"/>
          <w:lang w:eastAsia="fr-FR"/>
        </w:rPr>
        <w:t xml:space="preserve"> </w:t>
      </w:r>
    </w:p>
    <w:p w:rsidR="002644EF" w:rsidRPr="006711DA" w:rsidRDefault="002644EF" w:rsidP="006711DA">
      <w:pPr>
        <w:pStyle w:val="Encadr"/>
        <w:ind w:left="142" w:hanging="142"/>
        <w:jc w:val="both"/>
        <w:rPr>
          <w:b w:val="0"/>
          <w:sz w:val="22"/>
          <w:szCs w:val="22"/>
          <w:lang w:eastAsia="fr-FR"/>
        </w:rPr>
      </w:pPr>
      <w:r w:rsidRPr="006711DA">
        <w:rPr>
          <w:b w:val="0"/>
          <w:sz w:val="22"/>
          <w:szCs w:val="22"/>
          <w:lang w:eastAsia="fr-FR"/>
        </w:rPr>
        <w:t>- le modèle de fiche d’évaluation des risques</w:t>
      </w:r>
      <w:r w:rsidR="00556F6F">
        <w:rPr>
          <w:b w:val="0"/>
          <w:sz w:val="22"/>
          <w:szCs w:val="22"/>
          <w:lang w:eastAsia="fr-FR"/>
        </w:rPr>
        <w:t>,</w:t>
      </w:r>
    </w:p>
    <w:p w:rsidR="007B24CE" w:rsidRPr="006711DA" w:rsidRDefault="007B24CE" w:rsidP="006711DA">
      <w:pPr>
        <w:pStyle w:val="Encadr"/>
        <w:ind w:left="142" w:hanging="142"/>
        <w:jc w:val="both"/>
        <w:rPr>
          <w:b w:val="0"/>
          <w:sz w:val="22"/>
          <w:szCs w:val="22"/>
          <w:lang w:eastAsia="fr-FR"/>
        </w:rPr>
      </w:pPr>
      <w:r w:rsidRPr="006711DA">
        <w:rPr>
          <w:b w:val="0"/>
          <w:sz w:val="22"/>
          <w:szCs w:val="22"/>
          <w:lang w:eastAsia="fr-FR"/>
        </w:rPr>
        <w:t>- Le questionnaire établi par la DGCCRF en cas de contrôle</w:t>
      </w:r>
    </w:p>
    <w:p w:rsidR="007B24CE" w:rsidRPr="006711DA" w:rsidRDefault="007B24CE" w:rsidP="006711DA">
      <w:pPr>
        <w:pStyle w:val="Encadr"/>
        <w:ind w:left="142" w:hanging="142"/>
        <w:jc w:val="both"/>
        <w:rPr>
          <w:b w:val="0"/>
          <w:sz w:val="22"/>
          <w:szCs w:val="22"/>
          <w:lang w:eastAsia="fr-FR"/>
        </w:rPr>
      </w:pPr>
      <w:r w:rsidRPr="006711DA">
        <w:rPr>
          <w:b w:val="0"/>
          <w:sz w:val="22"/>
          <w:szCs w:val="22"/>
          <w:lang w:eastAsia="fr-FR"/>
        </w:rPr>
        <w:t>-</w:t>
      </w:r>
      <w:r w:rsidRPr="006711DA">
        <w:rPr>
          <w:b w:val="0"/>
          <w:sz w:val="22"/>
          <w:szCs w:val="22"/>
          <w:lang w:eastAsia="fr-FR"/>
        </w:rPr>
        <w:tab/>
      </w:r>
      <w:r w:rsidR="00CB6D93" w:rsidRPr="006711DA">
        <w:rPr>
          <w:b w:val="0"/>
          <w:sz w:val="22"/>
          <w:szCs w:val="22"/>
          <w:lang w:eastAsia="fr-FR"/>
        </w:rPr>
        <w:t xml:space="preserve">Le dossier </w:t>
      </w:r>
      <w:r w:rsidR="00CB6D93" w:rsidRPr="006711DA">
        <w:rPr>
          <w:b w:val="0"/>
          <w:i/>
          <w:sz w:val="22"/>
          <w:szCs w:val="22"/>
          <w:lang w:eastAsia="fr-FR"/>
        </w:rPr>
        <w:t>Lutte contre le blanchiment de capitaux et le financement du terrorisme</w:t>
      </w:r>
      <w:r w:rsidR="00CB6D93" w:rsidRPr="006711DA">
        <w:rPr>
          <w:b w:val="0"/>
          <w:sz w:val="22"/>
          <w:szCs w:val="22"/>
          <w:lang w:eastAsia="fr-FR"/>
        </w:rPr>
        <w:t xml:space="preserve"> </w:t>
      </w:r>
      <w:r w:rsidR="00483A5E" w:rsidRPr="00612B46">
        <w:rPr>
          <w:b w:val="0"/>
          <w:sz w:val="22"/>
          <w:szCs w:val="22"/>
          <w:lang w:eastAsia="fr-FR"/>
        </w:rPr>
        <w:t xml:space="preserve">incluant le dispositif de Gel des avoirs </w:t>
      </w:r>
      <w:r w:rsidR="00CB6D93" w:rsidRPr="00612B46">
        <w:rPr>
          <w:b w:val="0"/>
          <w:sz w:val="22"/>
          <w:szCs w:val="22"/>
          <w:lang w:eastAsia="fr-FR"/>
        </w:rPr>
        <w:t>de l’UNIS, syndicat professionnel</w:t>
      </w:r>
      <w:r w:rsidR="00556F6F" w:rsidRPr="00612B46">
        <w:t xml:space="preserve"> </w:t>
      </w:r>
      <w:r w:rsidR="00556F6F" w:rsidRPr="00612B46">
        <w:rPr>
          <w:b w:val="0"/>
          <w:sz w:val="22"/>
          <w:szCs w:val="22"/>
          <w:lang w:eastAsia="fr-FR"/>
        </w:rPr>
        <w:t>de la société………</w:t>
      </w:r>
      <w:r w:rsidR="00556F6F" w:rsidRPr="00556F6F">
        <w:rPr>
          <w:b w:val="0"/>
          <w:sz w:val="22"/>
          <w:szCs w:val="22"/>
          <w:lang w:eastAsia="fr-FR"/>
        </w:rPr>
        <w:t>………..</w:t>
      </w:r>
      <w:r w:rsidR="00556F6F">
        <w:rPr>
          <w:b w:val="0"/>
          <w:sz w:val="22"/>
          <w:szCs w:val="22"/>
          <w:lang w:eastAsia="fr-FR"/>
        </w:rPr>
        <w:t xml:space="preserve"> </w:t>
      </w:r>
      <w:r w:rsidR="00CB6D93" w:rsidRPr="006711DA">
        <w:rPr>
          <w:b w:val="0"/>
          <w:sz w:val="22"/>
          <w:szCs w:val="22"/>
          <w:lang w:eastAsia="fr-FR"/>
        </w:rPr>
        <w:t>exposant</w:t>
      </w:r>
      <w:r w:rsidRPr="006711DA">
        <w:rPr>
          <w:b w:val="0"/>
          <w:sz w:val="22"/>
          <w:szCs w:val="22"/>
          <w:lang w:eastAsia="fr-FR"/>
        </w:rPr>
        <w:t xml:space="preserve"> la règlementation applicable</w:t>
      </w:r>
      <w:r w:rsidR="00CB6D93" w:rsidRPr="006711DA">
        <w:rPr>
          <w:b w:val="0"/>
          <w:sz w:val="22"/>
          <w:szCs w:val="22"/>
          <w:lang w:eastAsia="fr-FR"/>
        </w:rPr>
        <w:t>.</w:t>
      </w:r>
    </w:p>
    <w:p w:rsidR="007B24CE" w:rsidRDefault="007B24CE" w:rsidP="006711DA">
      <w:pPr>
        <w:pStyle w:val="Encadr"/>
        <w:jc w:val="both"/>
        <w:rPr>
          <w:b w:val="0"/>
          <w:sz w:val="22"/>
          <w:szCs w:val="22"/>
          <w:lang w:eastAsia="fr-FR"/>
        </w:rPr>
      </w:pPr>
    </w:p>
    <w:p w:rsidR="00612B46" w:rsidRDefault="00612B46" w:rsidP="006711DA">
      <w:pPr>
        <w:pStyle w:val="Encadr"/>
        <w:jc w:val="both"/>
        <w:rPr>
          <w:b w:val="0"/>
          <w:sz w:val="22"/>
          <w:szCs w:val="22"/>
          <w:lang w:eastAsia="fr-FR"/>
        </w:rPr>
      </w:pPr>
      <w:r>
        <w:rPr>
          <w:b w:val="0"/>
          <w:sz w:val="22"/>
          <w:szCs w:val="22"/>
          <w:lang w:eastAsia="fr-FR"/>
        </w:rPr>
        <w:t>Le présent protocole est enrichi d’un volet « Dispositif de gels des avoirs ».</w:t>
      </w:r>
    </w:p>
    <w:p w:rsidR="00612B46" w:rsidRPr="006711DA" w:rsidRDefault="00612B46" w:rsidP="006711DA">
      <w:pPr>
        <w:pStyle w:val="Encadr"/>
        <w:jc w:val="both"/>
        <w:rPr>
          <w:b w:val="0"/>
          <w:sz w:val="22"/>
          <w:szCs w:val="22"/>
          <w:lang w:eastAsia="fr-FR"/>
        </w:rPr>
      </w:pPr>
    </w:p>
    <w:p w:rsidR="00035F38" w:rsidRPr="006711DA" w:rsidRDefault="007B24CE" w:rsidP="006711DA">
      <w:pPr>
        <w:pStyle w:val="Encadr"/>
        <w:jc w:val="both"/>
        <w:rPr>
          <w:b w:val="0"/>
          <w:sz w:val="22"/>
          <w:szCs w:val="22"/>
          <w:lang w:eastAsia="fr-FR"/>
        </w:rPr>
      </w:pPr>
      <w:r w:rsidRPr="006711DA">
        <w:rPr>
          <w:b w:val="0"/>
          <w:sz w:val="22"/>
          <w:szCs w:val="22"/>
          <w:lang w:eastAsia="fr-FR"/>
        </w:rPr>
        <w:t xml:space="preserve"> </w:t>
      </w:r>
      <w:r w:rsidR="002644EF" w:rsidRPr="006711DA">
        <w:rPr>
          <w:b w:val="0"/>
          <w:sz w:val="22"/>
          <w:szCs w:val="22"/>
          <w:lang w:eastAsia="fr-FR"/>
        </w:rPr>
        <w:t xml:space="preserve">L’ensemble de ces documents est </w:t>
      </w:r>
      <w:r w:rsidR="004F702C">
        <w:rPr>
          <w:b w:val="0"/>
          <w:sz w:val="22"/>
          <w:szCs w:val="22"/>
          <w:lang w:eastAsia="fr-FR"/>
        </w:rPr>
        <w:t xml:space="preserve">consultable </w:t>
      </w:r>
      <w:r w:rsidRPr="006711DA">
        <w:rPr>
          <w:b w:val="0"/>
          <w:sz w:val="22"/>
          <w:szCs w:val="22"/>
          <w:lang w:eastAsia="fr-FR"/>
        </w:rPr>
        <w:t>…………</w:t>
      </w:r>
      <w:r w:rsidRPr="004F702C">
        <w:rPr>
          <w:b w:val="0"/>
          <w:sz w:val="22"/>
          <w:szCs w:val="22"/>
          <w:lang w:eastAsia="fr-FR"/>
        </w:rPr>
        <w:t>….</w:t>
      </w:r>
      <w:r w:rsidR="00556F6F" w:rsidRPr="004F702C">
        <w:rPr>
          <w:b w:val="0"/>
        </w:rPr>
        <w:t xml:space="preserve"> (</w:t>
      </w:r>
      <w:r w:rsidR="00556F6F" w:rsidRPr="00556F6F">
        <w:rPr>
          <w:b w:val="0"/>
          <w:i/>
          <w:sz w:val="22"/>
          <w:szCs w:val="22"/>
          <w:lang w:eastAsia="fr-FR"/>
        </w:rPr>
        <w:t>Indiquer Le lieu, bureau, dossier réseau…</w:t>
      </w:r>
      <w:r w:rsidR="00556F6F" w:rsidRPr="00556F6F">
        <w:rPr>
          <w:b w:val="0"/>
          <w:sz w:val="22"/>
          <w:szCs w:val="22"/>
          <w:lang w:eastAsia="fr-FR"/>
        </w:rPr>
        <w:t>)</w:t>
      </w:r>
    </w:p>
    <w:p w:rsidR="002968E6" w:rsidRPr="006711DA" w:rsidRDefault="002968E6" w:rsidP="006711DA">
      <w:pPr>
        <w:pStyle w:val="Encadr"/>
        <w:spacing w:line="276" w:lineRule="auto"/>
        <w:rPr>
          <w:sz w:val="22"/>
          <w:szCs w:val="22"/>
          <w:lang w:eastAsia="fr-FR"/>
        </w:rPr>
      </w:pPr>
    </w:p>
    <w:p w:rsidR="006711DA" w:rsidRDefault="006711DA" w:rsidP="006711DA">
      <w:pPr>
        <w:spacing w:line="276" w:lineRule="auto"/>
        <w:jc w:val="both"/>
        <w:rPr>
          <w:rFonts w:eastAsiaTheme="minorHAnsi"/>
          <w:sz w:val="22"/>
          <w:szCs w:val="22"/>
        </w:rPr>
      </w:pPr>
    </w:p>
    <w:p w:rsidR="003E0686" w:rsidRDefault="006711DA">
      <w:pPr>
        <w:pStyle w:val="TM1"/>
        <w:rPr>
          <w:rFonts w:asciiTheme="minorHAnsi" w:eastAsiaTheme="minorEastAsia" w:hAnsiTheme="minorHAnsi" w:cstheme="minorBidi"/>
          <w:b w:val="0"/>
          <w:sz w:val="22"/>
          <w:szCs w:val="22"/>
          <w:lang w:eastAsia="fr-FR"/>
        </w:rPr>
      </w:pPr>
      <w:r w:rsidRPr="006711DA">
        <w:rPr>
          <w:rFonts w:eastAsiaTheme="minorHAnsi"/>
          <w:sz w:val="22"/>
          <w:szCs w:val="22"/>
        </w:rPr>
        <w:fldChar w:fldCharType="begin"/>
      </w:r>
      <w:r w:rsidRPr="006711DA">
        <w:rPr>
          <w:rFonts w:eastAsiaTheme="minorHAnsi"/>
          <w:sz w:val="22"/>
          <w:szCs w:val="22"/>
        </w:rPr>
        <w:instrText xml:space="preserve"> TOC \o "1-3" \h \z \t "Style2;2;Style1;1" </w:instrText>
      </w:r>
      <w:r w:rsidRPr="006711DA">
        <w:rPr>
          <w:rFonts w:eastAsiaTheme="minorHAnsi"/>
          <w:sz w:val="22"/>
          <w:szCs w:val="22"/>
        </w:rPr>
        <w:fldChar w:fldCharType="separate"/>
      </w:r>
      <w:hyperlink w:anchor="_Toc42762238" w:history="1">
        <w:r w:rsidR="003E0686" w:rsidRPr="00372F30">
          <w:rPr>
            <w:rStyle w:val="Lienhypertexte"/>
          </w:rPr>
          <w:t>MODELE DE PROTOCOLE INTERNE</w:t>
        </w:r>
        <w:r w:rsidR="003E0686">
          <w:rPr>
            <w:webHidden/>
          </w:rPr>
          <w:tab/>
        </w:r>
        <w:r w:rsidR="003E0686">
          <w:rPr>
            <w:webHidden/>
          </w:rPr>
          <w:fldChar w:fldCharType="begin"/>
        </w:r>
        <w:r w:rsidR="003E0686">
          <w:rPr>
            <w:webHidden/>
          </w:rPr>
          <w:instrText xml:space="preserve"> PAGEREF _Toc42762238 \h </w:instrText>
        </w:r>
        <w:r w:rsidR="003E0686">
          <w:rPr>
            <w:webHidden/>
          </w:rPr>
        </w:r>
        <w:r w:rsidR="003E0686">
          <w:rPr>
            <w:webHidden/>
          </w:rPr>
          <w:fldChar w:fldCharType="separate"/>
        </w:r>
        <w:r w:rsidR="0059472E">
          <w:rPr>
            <w:webHidden/>
          </w:rPr>
          <w:t>1</w:t>
        </w:r>
        <w:r w:rsidR="003E0686">
          <w:rPr>
            <w:webHidden/>
          </w:rPr>
          <w:fldChar w:fldCharType="end"/>
        </w:r>
      </w:hyperlink>
    </w:p>
    <w:p w:rsidR="003E0686" w:rsidRDefault="00992485">
      <w:pPr>
        <w:pStyle w:val="TM1"/>
        <w:rPr>
          <w:rFonts w:asciiTheme="minorHAnsi" w:eastAsiaTheme="minorEastAsia" w:hAnsiTheme="minorHAnsi" w:cstheme="minorBidi"/>
          <w:b w:val="0"/>
          <w:sz w:val="22"/>
          <w:szCs w:val="22"/>
          <w:lang w:eastAsia="fr-FR"/>
        </w:rPr>
      </w:pPr>
      <w:hyperlink w:anchor="_Toc42762239" w:history="1">
        <w:r w:rsidR="003E0686" w:rsidRPr="00372F30">
          <w:rPr>
            <w:rStyle w:val="Lienhypertexte"/>
          </w:rPr>
          <w:t>LA PRISE DE RENSEIGNEMENTS</w:t>
        </w:r>
        <w:r w:rsidR="003E0686">
          <w:rPr>
            <w:webHidden/>
          </w:rPr>
          <w:tab/>
        </w:r>
        <w:r w:rsidR="003E0686">
          <w:rPr>
            <w:webHidden/>
          </w:rPr>
          <w:fldChar w:fldCharType="begin"/>
        </w:r>
        <w:r w:rsidR="003E0686">
          <w:rPr>
            <w:webHidden/>
          </w:rPr>
          <w:instrText xml:space="preserve"> PAGEREF _Toc42762239 \h </w:instrText>
        </w:r>
        <w:r w:rsidR="003E0686">
          <w:rPr>
            <w:webHidden/>
          </w:rPr>
        </w:r>
        <w:r w:rsidR="003E0686">
          <w:rPr>
            <w:webHidden/>
          </w:rPr>
          <w:fldChar w:fldCharType="separate"/>
        </w:r>
        <w:r w:rsidR="0059472E">
          <w:rPr>
            <w:webHidden/>
          </w:rPr>
          <w:t>2</w:t>
        </w:r>
        <w:r w:rsidR="003E0686">
          <w:rPr>
            <w:webHidden/>
          </w:rPr>
          <w:fldChar w:fldCharType="end"/>
        </w:r>
      </w:hyperlink>
    </w:p>
    <w:p w:rsidR="003E0686" w:rsidRDefault="00992485">
      <w:pPr>
        <w:pStyle w:val="TM2"/>
        <w:tabs>
          <w:tab w:val="left" w:pos="880"/>
          <w:tab w:val="right" w:leader="dot" w:pos="9205"/>
        </w:tabs>
        <w:rPr>
          <w:rFonts w:asciiTheme="minorHAnsi" w:eastAsiaTheme="minorEastAsia" w:hAnsiTheme="minorHAnsi" w:cstheme="minorBidi"/>
          <w:noProof/>
          <w:sz w:val="22"/>
          <w:szCs w:val="22"/>
          <w:lang w:eastAsia="fr-FR"/>
        </w:rPr>
      </w:pPr>
      <w:hyperlink w:anchor="_Toc42762240" w:history="1">
        <w:r w:rsidR="003E0686" w:rsidRPr="00372F30">
          <w:rPr>
            <w:rStyle w:val="Lienhypertexte"/>
            <w:rFonts w:ascii="Wingdings" w:hAnsi="Wingdings"/>
            <w:noProof/>
          </w:rPr>
          <w:t></w:t>
        </w:r>
        <w:r w:rsidR="003E0686">
          <w:rPr>
            <w:rFonts w:asciiTheme="minorHAnsi" w:eastAsiaTheme="minorEastAsia" w:hAnsiTheme="minorHAnsi" w:cstheme="minorBidi"/>
            <w:noProof/>
            <w:sz w:val="22"/>
            <w:szCs w:val="22"/>
            <w:lang w:eastAsia="fr-FR"/>
          </w:rPr>
          <w:tab/>
        </w:r>
        <w:r w:rsidR="003E0686" w:rsidRPr="00372F30">
          <w:rPr>
            <w:rStyle w:val="Lienhypertexte"/>
            <w:noProof/>
          </w:rPr>
          <w:t>Une vigilance normale à effectuer dans tous les cas</w:t>
        </w:r>
        <w:r w:rsidR="003E0686">
          <w:rPr>
            <w:noProof/>
            <w:webHidden/>
          </w:rPr>
          <w:tab/>
        </w:r>
        <w:r w:rsidR="003E0686">
          <w:rPr>
            <w:noProof/>
            <w:webHidden/>
          </w:rPr>
          <w:fldChar w:fldCharType="begin"/>
        </w:r>
        <w:r w:rsidR="003E0686">
          <w:rPr>
            <w:noProof/>
            <w:webHidden/>
          </w:rPr>
          <w:instrText xml:space="preserve"> PAGEREF _Toc42762240 \h </w:instrText>
        </w:r>
        <w:r w:rsidR="003E0686">
          <w:rPr>
            <w:noProof/>
            <w:webHidden/>
          </w:rPr>
        </w:r>
        <w:r w:rsidR="003E0686">
          <w:rPr>
            <w:noProof/>
            <w:webHidden/>
          </w:rPr>
          <w:fldChar w:fldCharType="separate"/>
        </w:r>
        <w:r w:rsidR="0059472E">
          <w:rPr>
            <w:noProof/>
            <w:webHidden/>
          </w:rPr>
          <w:t>2</w:t>
        </w:r>
        <w:r w:rsidR="003E0686">
          <w:rPr>
            <w:noProof/>
            <w:webHidden/>
          </w:rPr>
          <w:fldChar w:fldCharType="end"/>
        </w:r>
      </w:hyperlink>
    </w:p>
    <w:p w:rsidR="003E0686" w:rsidRDefault="00992485">
      <w:pPr>
        <w:pStyle w:val="TM2"/>
        <w:tabs>
          <w:tab w:val="left" w:pos="880"/>
          <w:tab w:val="right" w:leader="dot" w:pos="9205"/>
        </w:tabs>
        <w:rPr>
          <w:rFonts w:asciiTheme="minorHAnsi" w:eastAsiaTheme="minorEastAsia" w:hAnsiTheme="minorHAnsi" w:cstheme="minorBidi"/>
          <w:noProof/>
          <w:sz w:val="22"/>
          <w:szCs w:val="22"/>
          <w:lang w:eastAsia="fr-FR"/>
        </w:rPr>
      </w:pPr>
      <w:hyperlink w:anchor="_Toc42762241" w:history="1">
        <w:r w:rsidR="003E0686" w:rsidRPr="00372F30">
          <w:rPr>
            <w:rStyle w:val="Lienhypertexte"/>
            <w:rFonts w:ascii="Wingdings" w:hAnsi="Wingdings"/>
            <w:noProof/>
          </w:rPr>
          <w:t></w:t>
        </w:r>
        <w:r w:rsidR="003E0686">
          <w:rPr>
            <w:rFonts w:asciiTheme="minorHAnsi" w:eastAsiaTheme="minorEastAsia" w:hAnsiTheme="minorHAnsi" w:cstheme="minorBidi"/>
            <w:noProof/>
            <w:sz w:val="22"/>
            <w:szCs w:val="22"/>
            <w:lang w:eastAsia="fr-FR"/>
          </w:rPr>
          <w:tab/>
        </w:r>
        <w:r w:rsidR="003E0686" w:rsidRPr="00372F30">
          <w:rPr>
            <w:rStyle w:val="Lienhypertexte"/>
            <w:noProof/>
          </w:rPr>
          <w:t>Une vigilance renforcée</w:t>
        </w:r>
        <w:r w:rsidR="003E0686">
          <w:rPr>
            <w:noProof/>
            <w:webHidden/>
          </w:rPr>
          <w:tab/>
        </w:r>
        <w:r w:rsidR="003E0686">
          <w:rPr>
            <w:noProof/>
            <w:webHidden/>
          </w:rPr>
          <w:fldChar w:fldCharType="begin"/>
        </w:r>
        <w:r w:rsidR="003E0686">
          <w:rPr>
            <w:noProof/>
            <w:webHidden/>
          </w:rPr>
          <w:instrText xml:space="preserve"> PAGEREF _Toc42762241 \h </w:instrText>
        </w:r>
        <w:r w:rsidR="003E0686">
          <w:rPr>
            <w:noProof/>
            <w:webHidden/>
          </w:rPr>
        </w:r>
        <w:r w:rsidR="003E0686">
          <w:rPr>
            <w:noProof/>
            <w:webHidden/>
          </w:rPr>
          <w:fldChar w:fldCharType="separate"/>
        </w:r>
        <w:r w:rsidR="0059472E">
          <w:rPr>
            <w:noProof/>
            <w:webHidden/>
          </w:rPr>
          <w:t>3</w:t>
        </w:r>
        <w:r w:rsidR="003E0686">
          <w:rPr>
            <w:noProof/>
            <w:webHidden/>
          </w:rPr>
          <w:fldChar w:fldCharType="end"/>
        </w:r>
      </w:hyperlink>
    </w:p>
    <w:p w:rsidR="003E0686" w:rsidRDefault="00992485">
      <w:pPr>
        <w:pStyle w:val="TM2"/>
        <w:tabs>
          <w:tab w:val="left" w:pos="880"/>
          <w:tab w:val="right" w:leader="dot" w:pos="9205"/>
        </w:tabs>
        <w:rPr>
          <w:rFonts w:asciiTheme="minorHAnsi" w:eastAsiaTheme="minorEastAsia" w:hAnsiTheme="minorHAnsi" w:cstheme="minorBidi"/>
          <w:noProof/>
          <w:sz w:val="22"/>
          <w:szCs w:val="22"/>
          <w:lang w:eastAsia="fr-FR"/>
        </w:rPr>
      </w:pPr>
      <w:hyperlink w:anchor="_Toc42762242" w:history="1">
        <w:r w:rsidR="003E0686" w:rsidRPr="00372F30">
          <w:rPr>
            <w:rStyle w:val="Lienhypertexte"/>
            <w:rFonts w:ascii="Wingdings" w:hAnsi="Wingdings"/>
            <w:noProof/>
          </w:rPr>
          <w:t></w:t>
        </w:r>
        <w:r w:rsidR="003E0686">
          <w:rPr>
            <w:rFonts w:asciiTheme="minorHAnsi" w:eastAsiaTheme="minorEastAsia" w:hAnsiTheme="minorHAnsi" w:cstheme="minorBidi"/>
            <w:noProof/>
            <w:sz w:val="22"/>
            <w:szCs w:val="22"/>
            <w:lang w:eastAsia="fr-FR"/>
          </w:rPr>
          <w:tab/>
        </w:r>
        <w:r w:rsidR="003E0686" w:rsidRPr="00372F30">
          <w:rPr>
            <w:rStyle w:val="Lienhypertexte"/>
            <w:noProof/>
          </w:rPr>
          <w:t>Une vigilance orientée</w:t>
        </w:r>
        <w:r w:rsidR="003E0686">
          <w:rPr>
            <w:noProof/>
            <w:webHidden/>
          </w:rPr>
          <w:tab/>
        </w:r>
        <w:r w:rsidR="003E0686">
          <w:rPr>
            <w:noProof/>
            <w:webHidden/>
          </w:rPr>
          <w:fldChar w:fldCharType="begin"/>
        </w:r>
        <w:r w:rsidR="003E0686">
          <w:rPr>
            <w:noProof/>
            <w:webHidden/>
          </w:rPr>
          <w:instrText xml:space="preserve"> PAGEREF _Toc42762242 \h </w:instrText>
        </w:r>
        <w:r w:rsidR="003E0686">
          <w:rPr>
            <w:noProof/>
            <w:webHidden/>
          </w:rPr>
        </w:r>
        <w:r w:rsidR="003E0686">
          <w:rPr>
            <w:noProof/>
            <w:webHidden/>
          </w:rPr>
          <w:fldChar w:fldCharType="separate"/>
        </w:r>
        <w:r w:rsidR="0059472E">
          <w:rPr>
            <w:noProof/>
            <w:webHidden/>
          </w:rPr>
          <w:t>4</w:t>
        </w:r>
        <w:r w:rsidR="003E0686">
          <w:rPr>
            <w:noProof/>
            <w:webHidden/>
          </w:rPr>
          <w:fldChar w:fldCharType="end"/>
        </w:r>
      </w:hyperlink>
    </w:p>
    <w:p w:rsidR="003E0686" w:rsidRDefault="00992485">
      <w:pPr>
        <w:pStyle w:val="TM1"/>
        <w:rPr>
          <w:rFonts w:asciiTheme="minorHAnsi" w:eastAsiaTheme="minorEastAsia" w:hAnsiTheme="minorHAnsi" w:cstheme="minorBidi"/>
          <w:b w:val="0"/>
          <w:sz w:val="22"/>
          <w:szCs w:val="22"/>
          <w:lang w:eastAsia="fr-FR"/>
        </w:rPr>
      </w:pPr>
      <w:hyperlink w:anchor="_Toc42762243" w:history="1">
        <w:r w:rsidR="003E0686" w:rsidRPr="00372F30">
          <w:rPr>
            <w:rStyle w:val="Lienhypertexte"/>
          </w:rPr>
          <w:t>LA DECLARATION</w:t>
        </w:r>
        <w:r w:rsidR="003E0686">
          <w:rPr>
            <w:webHidden/>
          </w:rPr>
          <w:tab/>
        </w:r>
        <w:r w:rsidR="003E0686">
          <w:rPr>
            <w:webHidden/>
          </w:rPr>
          <w:fldChar w:fldCharType="begin"/>
        </w:r>
        <w:r w:rsidR="003E0686">
          <w:rPr>
            <w:webHidden/>
          </w:rPr>
          <w:instrText xml:space="preserve"> PAGEREF _Toc42762243 \h </w:instrText>
        </w:r>
        <w:r w:rsidR="003E0686">
          <w:rPr>
            <w:webHidden/>
          </w:rPr>
        </w:r>
        <w:r w:rsidR="003E0686">
          <w:rPr>
            <w:webHidden/>
          </w:rPr>
          <w:fldChar w:fldCharType="separate"/>
        </w:r>
        <w:r w:rsidR="0059472E">
          <w:rPr>
            <w:webHidden/>
          </w:rPr>
          <w:t>5</w:t>
        </w:r>
        <w:r w:rsidR="003E0686">
          <w:rPr>
            <w:webHidden/>
          </w:rPr>
          <w:fldChar w:fldCharType="end"/>
        </w:r>
      </w:hyperlink>
    </w:p>
    <w:p w:rsidR="003E0686" w:rsidRDefault="00992485">
      <w:pPr>
        <w:pStyle w:val="TM1"/>
        <w:rPr>
          <w:rFonts w:asciiTheme="minorHAnsi" w:eastAsiaTheme="minorEastAsia" w:hAnsiTheme="minorHAnsi" w:cstheme="minorBidi"/>
          <w:b w:val="0"/>
          <w:sz w:val="22"/>
          <w:szCs w:val="22"/>
          <w:lang w:eastAsia="fr-FR"/>
        </w:rPr>
      </w:pPr>
      <w:hyperlink w:anchor="_Toc42762244" w:history="1">
        <w:r w:rsidR="003E0686" w:rsidRPr="00372F30">
          <w:rPr>
            <w:rStyle w:val="Lienhypertexte"/>
          </w:rPr>
          <w:t>LA VERIFICATION AU REGARD DU FICHIER NATIONAL DE GEL DES AVOIRS</w:t>
        </w:r>
        <w:r w:rsidR="003E0686">
          <w:rPr>
            <w:webHidden/>
          </w:rPr>
          <w:tab/>
        </w:r>
        <w:r w:rsidR="003E0686">
          <w:rPr>
            <w:webHidden/>
          </w:rPr>
          <w:fldChar w:fldCharType="begin"/>
        </w:r>
        <w:r w:rsidR="003E0686">
          <w:rPr>
            <w:webHidden/>
          </w:rPr>
          <w:instrText xml:space="preserve"> PAGEREF _Toc42762244 \h </w:instrText>
        </w:r>
        <w:r w:rsidR="003E0686">
          <w:rPr>
            <w:webHidden/>
          </w:rPr>
        </w:r>
        <w:r w:rsidR="003E0686">
          <w:rPr>
            <w:webHidden/>
          </w:rPr>
          <w:fldChar w:fldCharType="separate"/>
        </w:r>
        <w:r w:rsidR="0059472E">
          <w:rPr>
            <w:webHidden/>
          </w:rPr>
          <w:t>5</w:t>
        </w:r>
        <w:r w:rsidR="003E0686">
          <w:rPr>
            <w:webHidden/>
          </w:rPr>
          <w:fldChar w:fldCharType="end"/>
        </w:r>
      </w:hyperlink>
    </w:p>
    <w:p w:rsidR="003E0686" w:rsidRDefault="00992485">
      <w:pPr>
        <w:pStyle w:val="TM2"/>
        <w:tabs>
          <w:tab w:val="left" w:pos="880"/>
          <w:tab w:val="right" w:leader="dot" w:pos="9205"/>
        </w:tabs>
        <w:rPr>
          <w:rFonts w:asciiTheme="minorHAnsi" w:eastAsiaTheme="minorEastAsia" w:hAnsiTheme="minorHAnsi" w:cstheme="minorBidi"/>
          <w:noProof/>
          <w:sz w:val="22"/>
          <w:szCs w:val="22"/>
          <w:lang w:eastAsia="fr-FR"/>
        </w:rPr>
      </w:pPr>
      <w:hyperlink w:anchor="_Toc42762245" w:history="1">
        <w:r w:rsidR="003E0686" w:rsidRPr="00372F30">
          <w:rPr>
            <w:rStyle w:val="Lienhypertexte"/>
            <w:rFonts w:ascii="Wingdings" w:hAnsi="Wingdings"/>
            <w:noProof/>
          </w:rPr>
          <w:t></w:t>
        </w:r>
        <w:r w:rsidR="003E0686">
          <w:rPr>
            <w:rFonts w:asciiTheme="minorHAnsi" w:eastAsiaTheme="minorEastAsia" w:hAnsiTheme="minorHAnsi" w:cstheme="minorBidi"/>
            <w:noProof/>
            <w:sz w:val="22"/>
            <w:szCs w:val="22"/>
            <w:lang w:eastAsia="fr-FR"/>
          </w:rPr>
          <w:tab/>
        </w:r>
        <w:r w:rsidR="003E0686" w:rsidRPr="00372F30">
          <w:rPr>
            <w:rStyle w:val="Lienhypertexte"/>
            <w:noProof/>
          </w:rPr>
          <w:t>S’informer</w:t>
        </w:r>
        <w:r w:rsidR="003E0686">
          <w:rPr>
            <w:noProof/>
            <w:webHidden/>
          </w:rPr>
          <w:tab/>
        </w:r>
        <w:r w:rsidR="003E0686">
          <w:rPr>
            <w:noProof/>
            <w:webHidden/>
          </w:rPr>
          <w:fldChar w:fldCharType="begin"/>
        </w:r>
        <w:r w:rsidR="003E0686">
          <w:rPr>
            <w:noProof/>
            <w:webHidden/>
          </w:rPr>
          <w:instrText xml:space="preserve"> PAGEREF _Toc42762245 \h </w:instrText>
        </w:r>
        <w:r w:rsidR="003E0686">
          <w:rPr>
            <w:noProof/>
            <w:webHidden/>
          </w:rPr>
        </w:r>
        <w:r w:rsidR="003E0686">
          <w:rPr>
            <w:noProof/>
            <w:webHidden/>
          </w:rPr>
          <w:fldChar w:fldCharType="separate"/>
        </w:r>
        <w:r w:rsidR="0059472E">
          <w:rPr>
            <w:noProof/>
            <w:webHidden/>
          </w:rPr>
          <w:t>5</w:t>
        </w:r>
        <w:r w:rsidR="003E0686">
          <w:rPr>
            <w:noProof/>
            <w:webHidden/>
          </w:rPr>
          <w:fldChar w:fldCharType="end"/>
        </w:r>
      </w:hyperlink>
    </w:p>
    <w:p w:rsidR="003E0686" w:rsidRDefault="00992485">
      <w:pPr>
        <w:pStyle w:val="TM2"/>
        <w:tabs>
          <w:tab w:val="left" w:pos="880"/>
          <w:tab w:val="right" w:leader="dot" w:pos="9205"/>
        </w:tabs>
        <w:rPr>
          <w:rFonts w:asciiTheme="minorHAnsi" w:eastAsiaTheme="minorEastAsia" w:hAnsiTheme="minorHAnsi" w:cstheme="minorBidi"/>
          <w:noProof/>
          <w:sz w:val="22"/>
          <w:szCs w:val="22"/>
          <w:lang w:eastAsia="fr-FR"/>
        </w:rPr>
      </w:pPr>
      <w:hyperlink w:anchor="_Toc42762246" w:history="1">
        <w:r w:rsidR="003E0686" w:rsidRPr="00372F30">
          <w:rPr>
            <w:rStyle w:val="Lienhypertexte"/>
            <w:rFonts w:ascii="Wingdings" w:hAnsi="Wingdings"/>
            <w:noProof/>
          </w:rPr>
          <w:t></w:t>
        </w:r>
        <w:r w:rsidR="003E0686">
          <w:rPr>
            <w:rFonts w:asciiTheme="minorHAnsi" w:eastAsiaTheme="minorEastAsia" w:hAnsiTheme="minorHAnsi" w:cstheme="minorBidi"/>
            <w:noProof/>
            <w:sz w:val="22"/>
            <w:szCs w:val="22"/>
            <w:lang w:eastAsia="fr-FR"/>
          </w:rPr>
          <w:tab/>
        </w:r>
        <w:r w:rsidR="003E0686" w:rsidRPr="00372F30">
          <w:rPr>
            <w:rStyle w:val="Lienhypertexte"/>
            <w:noProof/>
          </w:rPr>
          <w:t>Que devez-vous vérifier?</w:t>
        </w:r>
        <w:r w:rsidR="003E0686">
          <w:rPr>
            <w:noProof/>
            <w:webHidden/>
          </w:rPr>
          <w:tab/>
        </w:r>
        <w:r w:rsidR="003E0686">
          <w:rPr>
            <w:noProof/>
            <w:webHidden/>
          </w:rPr>
          <w:fldChar w:fldCharType="begin"/>
        </w:r>
        <w:r w:rsidR="003E0686">
          <w:rPr>
            <w:noProof/>
            <w:webHidden/>
          </w:rPr>
          <w:instrText xml:space="preserve"> PAGEREF _Toc42762246 \h </w:instrText>
        </w:r>
        <w:r w:rsidR="003E0686">
          <w:rPr>
            <w:noProof/>
            <w:webHidden/>
          </w:rPr>
        </w:r>
        <w:r w:rsidR="003E0686">
          <w:rPr>
            <w:noProof/>
            <w:webHidden/>
          </w:rPr>
          <w:fldChar w:fldCharType="separate"/>
        </w:r>
        <w:r w:rsidR="0059472E">
          <w:rPr>
            <w:noProof/>
            <w:webHidden/>
          </w:rPr>
          <w:t>6</w:t>
        </w:r>
        <w:r w:rsidR="003E0686">
          <w:rPr>
            <w:noProof/>
            <w:webHidden/>
          </w:rPr>
          <w:fldChar w:fldCharType="end"/>
        </w:r>
      </w:hyperlink>
    </w:p>
    <w:p w:rsidR="003E0686" w:rsidRDefault="00992485">
      <w:pPr>
        <w:pStyle w:val="TM2"/>
        <w:tabs>
          <w:tab w:val="left" w:pos="880"/>
          <w:tab w:val="right" w:leader="dot" w:pos="9205"/>
        </w:tabs>
        <w:rPr>
          <w:rFonts w:asciiTheme="minorHAnsi" w:eastAsiaTheme="minorEastAsia" w:hAnsiTheme="minorHAnsi" w:cstheme="minorBidi"/>
          <w:noProof/>
          <w:sz w:val="22"/>
          <w:szCs w:val="22"/>
          <w:lang w:eastAsia="fr-FR"/>
        </w:rPr>
      </w:pPr>
      <w:hyperlink w:anchor="_Toc42762247" w:history="1">
        <w:r w:rsidR="003E0686" w:rsidRPr="00372F30">
          <w:rPr>
            <w:rStyle w:val="Lienhypertexte"/>
            <w:rFonts w:ascii="Wingdings" w:hAnsi="Wingdings"/>
            <w:noProof/>
          </w:rPr>
          <w:t></w:t>
        </w:r>
        <w:r w:rsidR="003E0686">
          <w:rPr>
            <w:rFonts w:asciiTheme="minorHAnsi" w:eastAsiaTheme="minorEastAsia" w:hAnsiTheme="minorHAnsi" w:cstheme="minorBidi"/>
            <w:noProof/>
            <w:sz w:val="22"/>
            <w:szCs w:val="22"/>
            <w:lang w:eastAsia="fr-FR"/>
          </w:rPr>
          <w:tab/>
        </w:r>
        <w:r w:rsidR="003E0686" w:rsidRPr="00372F30">
          <w:rPr>
            <w:rStyle w:val="Lienhypertexte"/>
            <w:noProof/>
          </w:rPr>
          <w:t>Geler, respecter les interdictions et informer</w:t>
        </w:r>
        <w:r w:rsidR="003E0686">
          <w:rPr>
            <w:noProof/>
            <w:webHidden/>
          </w:rPr>
          <w:tab/>
        </w:r>
        <w:r w:rsidR="003E0686">
          <w:rPr>
            <w:noProof/>
            <w:webHidden/>
          </w:rPr>
          <w:fldChar w:fldCharType="begin"/>
        </w:r>
        <w:r w:rsidR="003E0686">
          <w:rPr>
            <w:noProof/>
            <w:webHidden/>
          </w:rPr>
          <w:instrText xml:space="preserve"> PAGEREF _Toc42762247 \h </w:instrText>
        </w:r>
        <w:r w:rsidR="003E0686">
          <w:rPr>
            <w:noProof/>
            <w:webHidden/>
          </w:rPr>
        </w:r>
        <w:r w:rsidR="003E0686">
          <w:rPr>
            <w:noProof/>
            <w:webHidden/>
          </w:rPr>
          <w:fldChar w:fldCharType="separate"/>
        </w:r>
        <w:r w:rsidR="0059472E">
          <w:rPr>
            <w:noProof/>
            <w:webHidden/>
          </w:rPr>
          <w:t>6</w:t>
        </w:r>
        <w:r w:rsidR="003E0686">
          <w:rPr>
            <w:noProof/>
            <w:webHidden/>
          </w:rPr>
          <w:fldChar w:fldCharType="end"/>
        </w:r>
      </w:hyperlink>
    </w:p>
    <w:p w:rsidR="006711DA" w:rsidRPr="006711DA" w:rsidRDefault="006711DA" w:rsidP="006711DA">
      <w:pPr>
        <w:spacing w:line="276" w:lineRule="auto"/>
        <w:jc w:val="both"/>
        <w:rPr>
          <w:rFonts w:eastAsiaTheme="minorHAnsi"/>
          <w:sz w:val="22"/>
          <w:szCs w:val="22"/>
        </w:rPr>
      </w:pPr>
      <w:r w:rsidRPr="006711DA">
        <w:rPr>
          <w:rFonts w:eastAsiaTheme="minorHAnsi"/>
          <w:sz w:val="22"/>
          <w:szCs w:val="22"/>
        </w:rPr>
        <w:fldChar w:fldCharType="end"/>
      </w:r>
    </w:p>
    <w:p w:rsidR="00035F38" w:rsidRPr="006711DA" w:rsidRDefault="002644EF" w:rsidP="00483A5E">
      <w:pPr>
        <w:pStyle w:val="Style1"/>
        <w:shd w:val="clear" w:color="auto" w:fill="CCC0D9" w:themeFill="accent4" w:themeFillTint="66"/>
        <w:spacing w:line="276" w:lineRule="auto"/>
        <w:ind w:hanging="1080"/>
        <w:rPr>
          <w:szCs w:val="22"/>
        </w:rPr>
      </w:pPr>
      <w:bookmarkStart w:id="2" w:name="_Toc42762239"/>
      <w:r w:rsidRPr="006711DA">
        <w:rPr>
          <w:szCs w:val="22"/>
        </w:rPr>
        <w:t>LA PRISE DE RENSEIGNEMENTS</w:t>
      </w:r>
      <w:bookmarkEnd w:id="2"/>
    </w:p>
    <w:p w:rsidR="006711DA" w:rsidRPr="006711DA" w:rsidRDefault="006711DA" w:rsidP="006711DA">
      <w:pPr>
        <w:autoSpaceDE w:val="0"/>
        <w:autoSpaceDN w:val="0"/>
        <w:adjustRightInd w:val="0"/>
        <w:spacing w:line="276" w:lineRule="auto"/>
        <w:jc w:val="both"/>
        <w:rPr>
          <w:sz w:val="22"/>
          <w:szCs w:val="22"/>
        </w:rPr>
      </w:pPr>
    </w:p>
    <w:p w:rsidR="007B24CE" w:rsidRPr="006711DA" w:rsidRDefault="007B24CE" w:rsidP="006711DA">
      <w:pPr>
        <w:autoSpaceDE w:val="0"/>
        <w:autoSpaceDN w:val="0"/>
        <w:adjustRightInd w:val="0"/>
        <w:spacing w:line="276" w:lineRule="auto"/>
        <w:jc w:val="both"/>
        <w:rPr>
          <w:sz w:val="22"/>
          <w:szCs w:val="22"/>
        </w:rPr>
      </w:pPr>
      <w:r w:rsidRPr="006711DA">
        <w:rPr>
          <w:sz w:val="22"/>
          <w:szCs w:val="22"/>
        </w:rPr>
        <w:t xml:space="preserve">Bien connaître son client permet d’appréhender la relation d’affaires qui va se nouer et déceler des éventuelles opérations « </w:t>
      </w:r>
      <w:r w:rsidRPr="00817D64">
        <w:rPr>
          <w:i/>
          <w:sz w:val="22"/>
          <w:szCs w:val="22"/>
        </w:rPr>
        <w:t>à risques</w:t>
      </w:r>
      <w:r w:rsidRPr="006711DA">
        <w:rPr>
          <w:sz w:val="22"/>
          <w:szCs w:val="22"/>
        </w:rPr>
        <w:t xml:space="preserve"> » en matière de blanchiment de capitaux. Cette connaissance de la clientèle repose principalement, avant l’entrée en relation, sur son identification et la vérification de celle-ci (identité, domicile, activité, etc.) par tout document probant, sur le recueil de toute information relative à l’objet et à la nature de la relation afin de pouvoir déterminer le profil de risque du client. </w:t>
      </w:r>
      <w:r w:rsidR="002644EF" w:rsidRPr="006711DA">
        <w:rPr>
          <w:sz w:val="22"/>
          <w:szCs w:val="22"/>
        </w:rPr>
        <w:t xml:space="preserve"> </w:t>
      </w:r>
      <w:r w:rsidRPr="006711DA">
        <w:rPr>
          <w:sz w:val="22"/>
          <w:szCs w:val="22"/>
        </w:rPr>
        <w:t>La vigilance doit s’exercer tout au long de la relation d’affaire</w:t>
      </w:r>
      <w:r w:rsidR="00556F6F">
        <w:rPr>
          <w:sz w:val="22"/>
          <w:szCs w:val="22"/>
        </w:rPr>
        <w:t>s</w:t>
      </w:r>
      <w:r w:rsidRPr="006711DA">
        <w:rPr>
          <w:sz w:val="22"/>
          <w:szCs w:val="22"/>
        </w:rPr>
        <w:t>.</w:t>
      </w:r>
    </w:p>
    <w:p w:rsidR="002644EF" w:rsidRPr="006711DA" w:rsidRDefault="002644EF" w:rsidP="006711DA">
      <w:pPr>
        <w:pStyle w:val="Sansinterligne"/>
        <w:spacing w:line="276" w:lineRule="auto"/>
      </w:pPr>
      <w:bookmarkStart w:id="3" w:name="_Toc469996053"/>
    </w:p>
    <w:p w:rsidR="00035F38" w:rsidRPr="006711DA" w:rsidRDefault="00035F38" w:rsidP="006711DA">
      <w:pPr>
        <w:pStyle w:val="Style2"/>
        <w:spacing w:line="276" w:lineRule="auto"/>
      </w:pPr>
      <w:bookmarkStart w:id="4" w:name="_Toc42762240"/>
      <w:r w:rsidRPr="006711DA">
        <w:t>Une vigilance normale</w:t>
      </w:r>
      <w:bookmarkEnd w:id="3"/>
      <w:r w:rsidR="007B24CE" w:rsidRPr="006711DA">
        <w:t xml:space="preserve"> à effectuer dans tous les cas</w:t>
      </w:r>
      <w:bookmarkEnd w:id="4"/>
    </w:p>
    <w:p w:rsidR="003A7E57" w:rsidRPr="006711DA" w:rsidRDefault="003A7E57" w:rsidP="006711DA">
      <w:pPr>
        <w:pStyle w:val="Sansinterligne"/>
        <w:spacing w:line="276" w:lineRule="auto"/>
        <w:jc w:val="both"/>
        <w:rPr>
          <w:rFonts w:ascii="Arial" w:hAnsi="Arial" w:cs="Arial"/>
        </w:rPr>
      </w:pPr>
    </w:p>
    <w:p w:rsidR="003A7E57" w:rsidRDefault="007B24CE" w:rsidP="006711DA">
      <w:pPr>
        <w:pStyle w:val="Sansinterligne"/>
        <w:spacing w:line="276" w:lineRule="auto"/>
        <w:jc w:val="both"/>
        <w:rPr>
          <w:rFonts w:ascii="Arial" w:hAnsi="Arial" w:cs="Arial"/>
        </w:rPr>
      </w:pPr>
      <w:r w:rsidRPr="00612B46">
        <w:rPr>
          <w:rFonts w:ascii="Arial" w:hAnsi="Arial" w:cs="Arial"/>
          <w:sz w:val="28"/>
        </w:rPr>
        <w:t xml:space="preserve">Avant d’entrer en relation d’affaires </w:t>
      </w:r>
      <w:r w:rsidRPr="00612B46">
        <w:rPr>
          <w:rFonts w:ascii="Arial" w:hAnsi="Arial" w:cs="Arial"/>
        </w:rPr>
        <w:t>avec un client</w:t>
      </w:r>
      <w:r w:rsidR="003A7E57" w:rsidRPr="00612B46">
        <w:rPr>
          <w:rFonts w:ascii="Arial" w:hAnsi="Arial" w:cs="Arial"/>
        </w:rPr>
        <w:t xml:space="preserve"> (avant tou</w:t>
      </w:r>
      <w:r w:rsidR="00483A5E" w:rsidRPr="00612B46">
        <w:rPr>
          <w:rFonts w:ascii="Arial" w:hAnsi="Arial" w:cs="Arial"/>
        </w:rPr>
        <w:t>te signature d’un mandat, au moment de recevoir une offre d’achat ou un dossier de candidature de location</w:t>
      </w:r>
      <w:r w:rsidR="003A7E57" w:rsidRPr="00612B46">
        <w:rPr>
          <w:rFonts w:ascii="Arial" w:hAnsi="Arial" w:cs="Arial"/>
        </w:rPr>
        <w:t>…)</w:t>
      </w:r>
      <w:r w:rsidRPr="00612B46">
        <w:rPr>
          <w:rFonts w:ascii="Arial" w:hAnsi="Arial" w:cs="Arial"/>
        </w:rPr>
        <w:t xml:space="preserve">, vous devez l’identifier ainsi que, le cas échéant, </w:t>
      </w:r>
      <w:r w:rsidR="00355465" w:rsidRPr="00612B46">
        <w:rPr>
          <w:rFonts w:ascii="Arial" w:hAnsi="Arial" w:cs="Arial"/>
          <w:sz w:val="28"/>
        </w:rPr>
        <w:t xml:space="preserve">identifier </w:t>
      </w:r>
      <w:r w:rsidRPr="00612B46">
        <w:rPr>
          <w:rFonts w:ascii="Arial" w:hAnsi="Arial" w:cs="Arial"/>
          <w:sz w:val="28"/>
        </w:rPr>
        <w:t>le bénéficiaire effectif</w:t>
      </w:r>
      <w:r w:rsidR="000E13A1" w:rsidRPr="00612B46">
        <w:rPr>
          <w:rFonts w:ascii="Arial" w:hAnsi="Arial" w:cs="Arial"/>
          <w:sz w:val="28"/>
        </w:rPr>
        <w:t xml:space="preserve"> </w:t>
      </w:r>
      <w:r w:rsidR="00612B46">
        <w:rPr>
          <w:rFonts w:ascii="Arial" w:hAnsi="Arial" w:cs="Arial"/>
        </w:rPr>
        <w:t xml:space="preserve">de l’opération </w:t>
      </w:r>
      <w:r w:rsidR="000E13A1" w:rsidRPr="00612B46">
        <w:rPr>
          <w:rFonts w:ascii="Arial" w:hAnsi="Arial" w:cs="Arial"/>
        </w:rPr>
        <w:t>(</w:t>
      </w:r>
      <w:r w:rsidR="003A7E57" w:rsidRPr="00612B46">
        <w:rPr>
          <w:rFonts w:ascii="Arial" w:hAnsi="Arial" w:cs="Arial"/>
        </w:rPr>
        <w:t>la personne physique qui contrôle en dernier lieu, directeme</w:t>
      </w:r>
      <w:r w:rsidR="000E13A1" w:rsidRPr="00612B46">
        <w:rPr>
          <w:rFonts w:ascii="Arial" w:hAnsi="Arial" w:cs="Arial"/>
        </w:rPr>
        <w:t xml:space="preserve">nt ou indirectement, le client </w:t>
      </w:r>
      <w:r w:rsidR="003A7E57" w:rsidRPr="00612B46">
        <w:rPr>
          <w:rFonts w:ascii="Arial" w:hAnsi="Arial" w:cs="Arial"/>
        </w:rPr>
        <w:t>ou la personne pour laquelle une transaction est exécutée</w:t>
      </w:r>
      <w:r w:rsidR="000E13A1" w:rsidRPr="00612B46">
        <w:rPr>
          <w:rFonts w:ascii="Arial" w:hAnsi="Arial" w:cs="Arial"/>
        </w:rPr>
        <w:t>)</w:t>
      </w:r>
      <w:r w:rsidR="003A7E57" w:rsidRPr="00612B46">
        <w:rPr>
          <w:rFonts w:ascii="Arial" w:hAnsi="Arial" w:cs="Arial"/>
        </w:rPr>
        <w:t>.</w:t>
      </w:r>
      <w:r w:rsidR="000431C2">
        <w:rPr>
          <w:rFonts w:ascii="Arial" w:hAnsi="Arial" w:cs="Arial"/>
        </w:rPr>
        <w:t xml:space="preserve"> </w:t>
      </w:r>
    </w:p>
    <w:p w:rsidR="00DF69FF" w:rsidRDefault="00DF69FF" w:rsidP="00DF69FF">
      <w:pPr>
        <w:pStyle w:val="Sansinterligne"/>
        <w:spacing w:line="276" w:lineRule="auto"/>
      </w:pPr>
    </w:p>
    <w:p w:rsidR="00DF69FF" w:rsidRPr="00DF69FF" w:rsidRDefault="00DF69FF" w:rsidP="00DF69FF">
      <w:pPr>
        <w:pStyle w:val="Sansinterligne"/>
        <w:spacing w:line="276" w:lineRule="auto"/>
      </w:pPr>
      <w:r w:rsidRPr="00DF69FF">
        <w:t xml:space="preserve">Pour utiliser l’application informatique de l’INPI donnant accès </w:t>
      </w:r>
      <w:r>
        <w:t>au registre des bénéficiaires effectifs</w:t>
      </w:r>
      <w:r w:rsidRPr="00DF69FF">
        <w:t>, il suffit de compléter le formulaire de demande d’accès et de création de compte (</w:t>
      </w:r>
      <w:hyperlink r:id="rId8" w:history="1">
        <w:r w:rsidRPr="00DF69FF">
          <w:rPr>
            <w:rStyle w:val="Lienhypertexte"/>
          </w:rPr>
          <w:t>Cliquez-ici pour le  télécharger</w:t>
        </w:r>
      </w:hyperlink>
      <w:r w:rsidRPr="00DF69FF">
        <w:t xml:space="preserve">) et de le retourner à l’adresse </w:t>
      </w:r>
      <w:hyperlink r:id="rId9" w:history="1">
        <w:r w:rsidRPr="00DF69FF">
          <w:rPr>
            <w:rStyle w:val="Lienhypertexte"/>
          </w:rPr>
          <w:t>rbe@inpi.fr</w:t>
        </w:r>
      </w:hyperlink>
      <w:r w:rsidRPr="00DF69FF">
        <w:t xml:space="preserve">. </w:t>
      </w:r>
    </w:p>
    <w:p w:rsidR="003A7E57" w:rsidRPr="006711DA" w:rsidRDefault="003A7E57" w:rsidP="006711DA">
      <w:pPr>
        <w:pStyle w:val="Sansinterligne"/>
        <w:spacing w:line="276" w:lineRule="auto"/>
        <w:jc w:val="both"/>
        <w:rPr>
          <w:rFonts w:ascii="Arial" w:hAnsi="Arial" w:cs="Arial"/>
        </w:rPr>
      </w:pPr>
    </w:p>
    <w:p w:rsidR="007B24CE" w:rsidRPr="006711DA" w:rsidRDefault="007B24CE" w:rsidP="006711DA">
      <w:pPr>
        <w:pStyle w:val="Sansinterligne"/>
        <w:spacing w:line="276" w:lineRule="auto"/>
        <w:jc w:val="both"/>
        <w:rPr>
          <w:rFonts w:ascii="Arial" w:hAnsi="Arial" w:cs="Arial"/>
        </w:rPr>
      </w:pPr>
      <w:r w:rsidRPr="006711DA">
        <w:rPr>
          <w:rFonts w:ascii="Arial" w:hAnsi="Arial" w:cs="Arial"/>
        </w:rPr>
        <w:t xml:space="preserve">Cette identification concerne </w:t>
      </w:r>
      <w:r w:rsidRPr="00612B46">
        <w:rPr>
          <w:rFonts w:ascii="Arial" w:hAnsi="Arial" w:cs="Arial"/>
          <w:sz w:val="28"/>
        </w:rPr>
        <w:t xml:space="preserve">tous vos clients </w:t>
      </w:r>
      <w:r w:rsidRPr="006711DA">
        <w:rPr>
          <w:rFonts w:ascii="Arial" w:hAnsi="Arial" w:cs="Arial"/>
        </w:rPr>
        <w:t>(vendeur, acquéreur, bailleur, locataire…) personne physique comme personne morale, client français comme étranger.</w:t>
      </w:r>
      <w:r w:rsidR="002644EF" w:rsidRPr="006711DA">
        <w:rPr>
          <w:rFonts w:ascii="Arial" w:hAnsi="Arial" w:cs="Arial"/>
        </w:rPr>
        <w:t xml:space="preserve"> </w:t>
      </w:r>
    </w:p>
    <w:p w:rsidR="00657D11" w:rsidRPr="006711DA" w:rsidRDefault="00657D11" w:rsidP="006711DA">
      <w:pPr>
        <w:spacing w:line="276" w:lineRule="auto"/>
        <w:jc w:val="both"/>
        <w:rPr>
          <w:sz w:val="22"/>
          <w:szCs w:val="22"/>
        </w:rPr>
      </w:pPr>
    </w:p>
    <w:p w:rsidR="00773A47" w:rsidRDefault="00657D11" w:rsidP="006711DA">
      <w:pPr>
        <w:spacing w:line="276" w:lineRule="auto"/>
        <w:jc w:val="both"/>
        <w:rPr>
          <w:sz w:val="22"/>
          <w:szCs w:val="22"/>
        </w:rPr>
      </w:pPr>
      <w:r w:rsidRPr="00612B46">
        <w:rPr>
          <w:sz w:val="22"/>
          <w:szCs w:val="22"/>
        </w:rPr>
        <w:t>L’obligation de vigilance ne s’arrête pas à la prise du mandat</w:t>
      </w:r>
      <w:r w:rsidR="00556F6F" w:rsidRPr="00612B46">
        <w:rPr>
          <w:sz w:val="22"/>
          <w:szCs w:val="22"/>
        </w:rPr>
        <w:t xml:space="preserve"> ou avant l’entrée en relation</w:t>
      </w:r>
      <w:r w:rsidR="00660735" w:rsidRPr="00612B46">
        <w:rPr>
          <w:sz w:val="22"/>
          <w:szCs w:val="22"/>
        </w:rPr>
        <w:t xml:space="preserve"> d’affaires</w:t>
      </w:r>
      <w:r w:rsidRPr="006711DA">
        <w:rPr>
          <w:sz w:val="22"/>
          <w:szCs w:val="22"/>
        </w:rPr>
        <w:t xml:space="preserve">. Vous devez l’exercer de </w:t>
      </w:r>
      <w:r w:rsidRPr="00612B46">
        <w:rPr>
          <w:sz w:val="28"/>
          <w:szCs w:val="22"/>
        </w:rPr>
        <w:t xml:space="preserve">manière constante </w:t>
      </w:r>
      <w:r w:rsidRPr="006711DA">
        <w:rPr>
          <w:sz w:val="22"/>
          <w:szCs w:val="22"/>
        </w:rPr>
        <w:t>et devez pratiquer un examen attentif des opérations effectuées en veillant à ce qu’elles soient cohérentes avec la connaissance actualisée que vous avez de vos clients.</w:t>
      </w:r>
      <w:r w:rsidR="002644EF" w:rsidRPr="006711DA">
        <w:rPr>
          <w:sz w:val="22"/>
          <w:szCs w:val="22"/>
        </w:rPr>
        <w:t xml:space="preserve"> </w:t>
      </w:r>
    </w:p>
    <w:p w:rsidR="00773A47" w:rsidRDefault="00773A47" w:rsidP="006711DA">
      <w:pPr>
        <w:spacing w:line="276" w:lineRule="auto"/>
        <w:jc w:val="both"/>
        <w:rPr>
          <w:sz w:val="22"/>
          <w:szCs w:val="22"/>
        </w:rPr>
      </w:pPr>
    </w:p>
    <w:p w:rsidR="007033E9" w:rsidRDefault="00657D11" w:rsidP="006711DA">
      <w:pPr>
        <w:spacing w:line="276" w:lineRule="auto"/>
        <w:jc w:val="both"/>
        <w:rPr>
          <w:sz w:val="22"/>
          <w:szCs w:val="22"/>
        </w:rPr>
      </w:pPr>
      <w:r w:rsidRPr="00612B46">
        <w:rPr>
          <w:sz w:val="22"/>
          <w:szCs w:val="22"/>
        </w:rPr>
        <w:t xml:space="preserve">Si vous constatez que l’identité de votre client ou que les éléments d’identification précédemment obtenus </w:t>
      </w:r>
      <w:r w:rsidRPr="00612B46">
        <w:rPr>
          <w:sz w:val="28"/>
          <w:szCs w:val="22"/>
        </w:rPr>
        <w:t>ne sont plus exacts ou pertinents</w:t>
      </w:r>
      <w:r w:rsidRPr="00612B46">
        <w:rPr>
          <w:sz w:val="22"/>
          <w:szCs w:val="22"/>
        </w:rPr>
        <w:t xml:space="preserve">, vous devez alors procéder à une </w:t>
      </w:r>
      <w:r w:rsidRPr="00612B46">
        <w:rPr>
          <w:sz w:val="28"/>
          <w:szCs w:val="22"/>
        </w:rPr>
        <w:t xml:space="preserve">nouvelle identification </w:t>
      </w:r>
      <w:r w:rsidRPr="00612B46">
        <w:rPr>
          <w:sz w:val="22"/>
          <w:szCs w:val="22"/>
        </w:rPr>
        <w:t>de votre client.</w:t>
      </w:r>
      <w:r w:rsidR="00C624DC" w:rsidRPr="006711DA">
        <w:rPr>
          <w:sz w:val="22"/>
          <w:szCs w:val="22"/>
        </w:rPr>
        <w:t xml:space="preserve"> </w:t>
      </w:r>
    </w:p>
    <w:p w:rsidR="007033E9" w:rsidRDefault="007033E9" w:rsidP="006711DA">
      <w:pPr>
        <w:spacing w:line="276" w:lineRule="auto"/>
        <w:jc w:val="both"/>
        <w:rPr>
          <w:sz w:val="22"/>
          <w:szCs w:val="22"/>
        </w:rPr>
      </w:pPr>
    </w:p>
    <w:p w:rsidR="00035F38" w:rsidRDefault="00657D11" w:rsidP="006711DA">
      <w:pPr>
        <w:spacing w:line="276" w:lineRule="auto"/>
        <w:jc w:val="both"/>
        <w:rPr>
          <w:sz w:val="22"/>
          <w:szCs w:val="22"/>
        </w:rPr>
      </w:pPr>
      <w:r w:rsidRPr="006711DA">
        <w:rPr>
          <w:sz w:val="22"/>
          <w:szCs w:val="22"/>
        </w:rPr>
        <w:t xml:space="preserve">Ainsi, pendant toute la durée d’exécution </w:t>
      </w:r>
      <w:r w:rsidR="00867619">
        <w:rPr>
          <w:sz w:val="22"/>
          <w:szCs w:val="22"/>
        </w:rPr>
        <w:t>de la relation d’affaires</w:t>
      </w:r>
      <w:r w:rsidRPr="006711DA">
        <w:rPr>
          <w:sz w:val="22"/>
          <w:szCs w:val="22"/>
        </w:rPr>
        <w:t xml:space="preserve">, vous devez recueillir, mettre à jour et analyser les éléments d'information qui permettent de conserver une connaissance appropriée de votre client. </w:t>
      </w:r>
    </w:p>
    <w:p w:rsidR="00773A47" w:rsidRDefault="00773A47" w:rsidP="006711DA">
      <w:pPr>
        <w:spacing w:line="276" w:lineRule="auto"/>
        <w:jc w:val="both"/>
        <w:rPr>
          <w:sz w:val="22"/>
          <w:szCs w:val="22"/>
        </w:rPr>
      </w:pPr>
    </w:p>
    <w:p w:rsidR="00992485" w:rsidRDefault="00992485" w:rsidP="006711DA">
      <w:pPr>
        <w:spacing w:line="276" w:lineRule="auto"/>
        <w:jc w:val="both"/>
        <w:rPr>
          <w:sz w:val="22"/>
          <w:szCs w:val="22"/>
        </w:rPr>
      </w:pPr>
      <w:bookmarkStart w:id="5" w:name="_GoBack"/>
      <w:bookmarkEnd w:id="5"/>
    </w:p>
    <w:p w:rsidR="00954C3E" w:rsidRDefault="00773A47" w:rsidP="00954C3E">
      <w:pPr>
        <w:pBdr>
          <w:top w:val="single" w:sz="4" w:space="1" w:color="auto"/>
          <w:left w:val="single" w:sz="4" w:space="4" w:color="auto"/>
          <w:bottom w:val="single" w:sz="4" w:space="0" w:color="auto"/>
          <w:right w:val="single" w:sz="4" w:space="4" w:color="auto"/>
        </w:pBdr>
        <w:shd w:val="clear" w:color="auto" w:fill="E5DFEC" w:themeFill="accent4" w:themeFillTint="33"/>
        <w:spacing w:line="276" w:lineRule="auto"/>
        <w:jc w:val="both"/>
        <w:rPr>
          <w:b/>
          <w:sz w:val="22"/>
          <w:szCs w:val="22"/>
        </w:rPr>
      </w:pPr>
      <w:r w:rsidRPr="00954C3E">
        <w:rPr>
          <w:b/>
          <w:sz w:val="22"/>
          <w:szCs w:val="22"/>
        </w:rPr>
        <w:t>Remplissez la fiche de renseignement et prenez copie des documents d’identité</w:t>
      </w:r>
    </w:p>
    <w:p w:rsidR="00612B46" w:rsidRPr="000431C2" w:rsidRDefault="00612B46" w:rsidP="00954C3E">
      <w:pPr>
        <w:pBdr>
          <w:top w:val="single" w:sz="4" w:space="1" w:color="auto"/>
          <w:left w:val="single" w:sz="4" w:space="4" w:color="auto"/>
          <w:bottom w:val="single" w:sz="4" w:space="0" w:color="auto"/>
          <w:right w:val="single" w:sz="4" w:space="4" w:color="auto"/>
        </w:pBdr>
        <w:shd w:val="clear" w:color="auto" w:fill="E5DFEC" w:themeFill="accent4" w:themeFillTint="33"/>
        <w:spacing w:line="276" w:lineRule="auto"/>
        <w:jc w:val="both"/>
        <w:rPr>
          <w:b/>
          <w:szCs w:val="22"/>
        </w:rPr>
      </w:pPr>
    </w:p>
    <w:p w:rsidR="00612B46" w:rsidRPr="00954C3E" w:rsidRDefault="00773A47" w:rsidP="00954C3E">
      <w:pPr>
        <w:pBdr>
          <w:top w:val="single" w:sz="4" w:space="1" w:color="auto"/>
          <w:left w:val="single" w:sz="4" w:space="4" w:color="auto"/>
          <w:bottom w:val="single" w:sz="4" w:space="0" w:color="auto"/>
          <w:right w:val="single" w:sz="4" w:space="4" w:color="auto"/>
        </w:pBdr>
        <w:shd w:val="clear" w:color="auto" w:fill="E5DFEC" w:themeFill="accent4" w:themeFillTint="33"/>
        <w:spacing w:line="276" w:lineRule="auto"/>
        <w:jc w:val="both"/>
        <w:rPr>
          <w:b/>
          <w:sz w:val="22"/>
          <w:szCs w:val="22"/>
        </w:rPr>
      </w:pPr>
      <w:r w:rsidRPr="00954C3E">
        <w:rPr>
          <w:b/>
          <w:sz w:val="22"/>
          <w:szCs w:val="22"/>
        </w:rPr>
        <w:t>Assurez-vous que votre client</w:t>
      </w:r>
      <w:r w:rsidR="00954C3E">
        <w:rPr>
          <w:b/>
          <w:sz w:val="22"/>
          <w:szCs w:val="22"/>
        </w:rPr>
        <w:t xml:space="preserve"> ou son bénéficiaire effectif</w:t>
      </w:r>
      <w:r w:rsidRPr="00954C3E">
        <w:rPr>
          <w:b/>
          <w:sz w:val="22"/>
          <w:szCs w:val="22"/>
        </w:rPr>
        <w:t xml:space="preserve"> ne répond pas à l’une des catégories listées à </w:t>
      </w:r>
      <w:hyperlink r:id="rId10" w:history="1">
        <w:r w:rsidRPr="00954C3E">
          <w:rPr>
            <w:rStyle w:val="Lienhypertexte"/>
            <w:b/>
            <w:sz w:val="22"/>
            <w:szCs w:val="22"/>
          </w:rPr>
          <w:t>l’article R561-18 du CMF</w:t>
        </w:r>
      </w:hyperlink>
      <w:r w:rsidR="00954C3E">
        <w:rPr>
          <w:b/>
          <w:sz w:val="22"/>
          <w:szCs w:val="22"/>
        </w:rPr>
        <w:t xml:space="preserve"> et que l’opération n’est pas effectuée par ou pour une entreprise établie ou enregistrée dans un pays </w:t>
      </w:r>
      <w:hyperlink r:id="rId11" w:anchor="high-risk" w:history="1">
        <w:r w:rsidR="00954C3E" w:rsidRPr="00954C3E">
          <w:rPr>
            <w:rStyle w:val="Lienhypertexte"/>
            <w:b/>
            <w:sz w:val="22"/>
            <w:szCs w:val="22"/>
          </w:rPr>
          <w:t>listé par le GAFI</w:t>
        </w:r>
      </w:hyperlink>
      <w:r w:rsidR="00954C3E">
        <w:rPr>
          <w:b/>
          <w:sz w:val="22"/>
          <w:szCs w:val="22"/>
        </w:rPr>
        <w:t>.</w:t>
      </w:r>
    </w:p>
    <w:p w:rsidR="00612B46" w:rsidRDefault="00612B46" w:rsidP="006711DA">
      <w:pPr>
        <w:spacing w:line="276" w:lineRule="auto"/>
        <w:jc w:val="both"/>
        <w:rPr>
          <w:sz w:val="22"/>
          <w:szCs w:val="22"/>
        </w:rPr>
      </w:pPr>
    </w:p>
    <w:p w:rsidR="00035F38" w:rsidRPr="006711DA" w:rsidRDefault="00035F38" w:rsidP="006711DA">
      <w:pPr>
        <w:pStyle w:val="Style2"/>
        <w:spacing w:line="276" w:lineRule="auto"/>
      </w:pPr>
      <w:bookmarkStart w:id="6" w:name="_Toc469996055"/>
      <w:bookmarkStart w:id="7" w:name="_Toc42762241"/>
      <w:r w:rsidRPr="006711DA">
        <w:lastRenderedPageBreak/>
        <w:t>Une vigilance renforcée</w:t>
      </w:r>
      <w:bookmarkEnd w:id="6"/>
      <w:bookmarkEnd w:id="7"/>
    </w:p>
    <w:p w:rsidR="00035F38" w:rsidRPr="006711DA" w:rsidRDefault="00035F38" w:rsidP="006711DA">
      <w:pPr>
        <w:spacing w:line="276" w:lineRule="auto"/>
        <w:jc w:val="both"/>
        <w:rPr>
          <w:sz w:val="22"/>
          <w:szCs w:val="22"/>
        </w:rPr>
      </w:pPr>
    </w:p>
    <w:p w:rsidR="00035F38" w:rsidRPr="006711DA" w:rsidRDefault="00B46D31" w:rsidP="006711DA">
      <w:pPr>
        <w:spacing w:line="276" w:lineRule="auto"/>
        <w:jc w:val="both"/>
        <w:rPr>
          <w:sz w:val="22"/>
          <w:szCs w:val="22"/>
        </w:rPr>
      </w:pPr>
      <w:r w:rsidRPr="006711DA">
        <w:rPr>
          <w:sz w:val="22"/>
          <w:szCs w:val="22"/>
        </w:rPr>
        <w:t>Vous</w:t>
      </w:r>
      <w:r w:rsidR="00035F38" w:rsidRPr="006711DA">
        <w:rPr>
          <w:sz w:val="22"/>
          <w:szCs w:val="22"/>
        </w:rPr>
        <w:t xml:space="preserve"> devez renforcer votre obligation de vigilance (en plus de la mise en place des mesures de vigilance complémentaires ci-dessous) lorsque le risque de blanchiment des capitaux et de financement du terrorisme présenté par un client vous paraît élevé</w:t>
      </w:r>
      <w:r w:rsidR="00355465" w:rsidRPr="006711DA">
        <w:rPr>
          <w:sz w:val="22"/>
          <w:szCs w:val="22"/>
        </w:rPr>
        <w:t>.</w:t>
      </w:r>
    </w:p>
    <w:p w:rsidR="00035F38" w:rsidRPr="006711DA" w:rsidRDefault="00035F38" w:rsidP="006711DA">
      <w:pPr>
        <w:widowControl w:val="0"/>
        <w:autoSpaceDE w:val="0"/>
        <w:autoSpaceDN w:val="0"/>
        <w:adjustRightInd w:val="0"/>
        <w:spacing w:line="276" w:lineRule="auto"/>
        <w:jc w:val="both"/>
        <w:rPr>
          <w:sz w:val="22"/>
          <w:szCs w:val="22"/>
        </w:rPr>
      </w:pPr>
    </w:p>
    <w:p w:rsidR="00612B46" w:rsidRDefault="00035F38" w:rsidP="006711DA">
      <w:pPr>
        <w:widowControl w:val="0"/>
        <w:autoSpaceDE w:val="0"/>
        <w:autoSpaceDN w:val="0"/>
        <w:adjustRightInd w:val="0"/>
        <w:spacing w:line="276" w:lineRule="auto"/>
        <w:jc w:val="both"/>
        <w:rPr>
          <w:sz w:val="22"/>
          <w:szCs w:val="22"/>
        </w:rPr>
      </w:pPr>
      <w:r w:rsidRPr="006711DA">
        <w:rPr>
          <w:sz w:val="22"/>
          <w:szCs w:val="22"/>
        </w:rPr>
        <w:t xml:space="preserve">C’est ainsi que vous devez effectuer un </w:t>
      </w:r>
      <w:r w:rsidRPr="00612B46">
        <w:rPr>
          <w:sz w:val="28"/>
          <w:szCs w:val="22"/>
        </w:rPr>
        <w:t xml:space="preserve">examen renforcé </w:t>
      </w:r>
      <w:r w:rsidRPr="006711DA">
        <w:rPr>
          <w:sz w:val="22"/>
          <w:szCs w:val="22"/>
        </w:rPr>
        <w:t xml:space="preserve">de la situation lorsque vous vous trouvez en présence, par exemple, </w:t>
      </w:r>
      <w:r w:rsidRPr="00612B46">
        <w:rPr>
          <w:sz w:val="22"/>
          <w:szCs w:val="22"/>
        </w:rPr>
        <w:t>d’</w:t>
      </w:r>
      <w:r w:rsidRPr="00612B46">
        <w:rPr>
          <w:sz w:val="28"/>
          <w:szCs w:val="22"/>
        </w:rPr>
        <w:t xml:space="preserve">opérations particulièrement complexes </w:t>
      </w:r>
      <w:r w:rsidRPr="006711DA">
        <w:rPr>
          <w:sz w:val="22"/>
          <w:szCs w:val="22"/>
        </w:rPr>
        <w:t xml:space="preserve">ou d’un </w:t>
      </w:r>
      <w:r w:rsidRPr="00612B46">
        <w:rPr>
          <w:sz w:val="28"/>
          <w:szCs w:val="22"/>
        </w:rPr>
        <w:t xml:space="preserve">montant inhabituellement élevé </w:t>
      </w:r>
      <w:r w:rsidRPr="006711DA">
        <w:rPr>
          <w:sz w:val="22"/>
          <w:szCs w:val="22"/>
        </w:rPr>
        <w:t xml:space="preserve">ou ne paraissant </w:t>
      </w:r>
      <w:r w:rsidRPr="00612B46">
        <w:rPr>
          <w:sz w:val="28"/>
          <w:szCs w:val="22"/>
        </w:rPr>
        <w:t xml:space="preserve">pas avoir de justification économique ou d’objet </w:t>
      </w:r>
      <w:r w:rsidRPr="00612B46">
        <w:rPr>
          <w:sz w:val="28"/>
          <w:szCs w:val="28"/>
        </w:rPr>
        <w:t>licite</w:t>
      </w:r>
      <w:r w:rsidRPr="006711DA">
        <w:rPr>
          <w:sz w:val="22"/>
          <w:szCs w:val="22"/>
        </w:rPr>
        <w:t xml:space="preserve">. </w:t>
      </w:r>
      <w:r w:rsidR="002644EF" w:rsidRPr="006711DA">
        <w:rPr>
          <w:sz w:val="22"/>
          <w:szCs w:val="22"/>
        </w:rPr>
        <w:t xml:space="preserve"> </w:t>
      </w:r>
    </w:p>
    <w:p w:rsidR="00612B46" w:rsidRDefault="00612B46" w:rsidP="006711DA">
      <w:pPr>
        <w:widowControl w:val="0"/>
        <w:autoSpaceDE w:val="0"/>
        <w:autoSpaceDN w:val="0"/>
        <w:adjustRightInd w:val="0"/>
        <w:spacing w:line="276" w:lineRule="auto"/>
        <w:jc w:val="both"/>
        <w:rPr>
          <w:sz w:val="22"/>
          <w:szCs w:val="22"/>
        </w:rPr>
      </w:pPr>
    </w:p>
    <w:p w:rsidR="00035F38" w:rsidRDefault="00035F38" w:rsidP="006711DA">
      <w:pPr>
        <w:widowControl w:val="0"/>
        <w:autoSpaceDE w:val="0"/>
        <w:autoSpaceDN w:val="0"/>
        <w:adjustRightInd w:val="0"/>
        <w:spacing w:line="276" w:lineRule="auto"/>
        <w:jc w:val="both"/>
        <w:rPr>
          <w:sz w:val="22"/>
          <w:szCs w:val="22"/>
        </w:rPr>
      </w:pPr>
      <w:r w:rsidRPr="006711DA">
        <w:rPr>
          <w:sz w:val="22"/>
          <w:szCs w:val="22"/>
        </w:rPr>
        <w:t xml:space="preserve">Ce renforcement se traduit par la prise de renseignements auprès du client sur </w:t>
      </w:r>
      <w:r w:rsidRPr="00612B46">
        <w:rPr>
          <w:sz w:val="28"/>
          <w:szCs w:val="22"/>
        </w:rPr>
        <w:t>l’origine des fonds et la destination</w:t>
      </w:r>
      <w:r w:rsidRPr="006711DA">
        <w:rPr>
          <w:sz w:val="22"/>
          <w:szCs w:val="22"/>
        </w:rPr>
        <w:t xml:space="preserve"> de ces sommes ainsi que sur </w:t>
      </w:r>
      <w:r w:rsidRPr="00612B46">
        <w:rPr>
          <w:sz w:val="28"/>
          <w:szCs w:val="22"/>
        </w:rPr>
        <w:t xml:space="preserve">l’objet </w:t>
      </w:r>
      <w:r w:rsidRPr="006711DA">
        <w:rPr>
          <w:sz w:val="22"/>
          <w:szCs w:val="22"/>
        </w:rPr>
        <w:t xml:space="preserve">de l’opération et l’identité de la </w:t>
      </w:r>
      <w:r w:rsidRPr="00612B46">
        <w:rPr>
          <w:sz w:val="28"/>
          <w:szCs w:val="22"/>
        </w:rPr>
        <w:t>personne qui en bénéficie</w:t>
      </w:r>
      <w:r w:rsidRPr="006711DA">
        <w:rPr>
          <w:sz w:val="22"/>
          <w:szCs w:val="22"/>
        </w:rPr>
        <w:t>.</w:t>
      </w:r>
    </w:p>
    <w:p w:rsidR="007012A6" w:rsidRPr="006711DA" w:rsidRDefault="007012A6" w:rsidP="006711DA">
      <w:pPr>
        <w:widowControl w:val="0"/>
        <w:autoSpaceDE w:val="0"/>
        <w:autoSpaceDN w:val="0"/>
        <w:adjustRightInd w:val="0"/>
        <w:spacing w:line="276" w:lineRule="auto"/>
        <w:jc w:val="both"/>
        <w:rPr>
          <w:sz w:val="22"/>
          <w:szCs w:val="22"/>
        </w:rPr>
      </w:pPr>
    </w:p>
    <w:p w:rsidR="00773A47" w:rsidRDefault="00035F38" w:rsidP="00773A47">
      <w:pPr>
        <w:widowControl w:val="0"/>
        <w:autoSpaceDE w:val="0"/>
        <w:autoSpaceDN w:val="0"/>
        <w:adjustRightInd w:val="0"/>
        <w:spacing w:line="276" w:lineRule="auto"/>
        <w:jc w:val="both"/>
        <w:rPr>
          <w:strike/>
        </w:rPr>
      </w:pPr>
      <w:r w:rsidRPr="006711DA">
        <w:rPr>
          <w:sz w:val="22"/>
          <w:szCs w:val="22"/>
        </w:rPr>
        <w:t xml:space="preserve">En outre, vous appliquerez des mesures de </w:t>
      </w:r>
      <w:r w:rsidRPr="006711DA">
        <w:rPr>
          <w:b/>
          <w:sz w:val="22"/>
          <w:szCs w:val="22"/>
        </w:rPr>
        <w:t>vigilance complémentaires</w:t>
      </w:r>
      <w:r w:rsidRPr="006711DA">
        <w:rPr>
          <w:sz w:val="22"/>
          <w:szCs w:val="22"/>
        </w:rPr>
        <w:t xml:space="preserve"> à l’égard de vos clients lorsque</w:t>
      </w:r>
      <w:r w:rsidR="00355465" w:rsidRPr="006711DA">
        <w:rPr>
          <w:sz w:val="22"/>
          <w:szCs w:val="22"/>
        </w:rPr>
        <w:t xml:space="preserve"> </w:t>
      </w:r>
      <w:r w:rsidRPr="006711DA">
        <w:rPr>
          <w:sz w:val="22"/>
          <w:szCs w:val="22"/>
        </w:rPr>
        <w:t xml:space="preserve">: </w:t>
      </w:r>
    </w:p>
    <w:p w:rsidR="00773A47" w:rsidRPr="00981F3F" w:rsidRDefault="00773A47" w:rsidP="00773A47">
      <w:pPr>
        <w:widowControl w:val="0"/>
        <w:autoSpaceDE w:val="0"/>
        <w:autoSpaceDN w:val="0"/>
        <w:adjustRightInd w:val="0"/>
        <w:spacing w:line="276" w:lineRule="auto"/>
        <w:jc w:val="both"/>
        <w:rPr>
          <w:color w:val="0070C0"/>
        </w:rPr>
      </w:pPr>
    </w:p>
    <w:p w:rsidR="00773A47" w:rsidRDefault="00773A47" w:rsidP="00773A47">
      <w:pPr>
        <w:widowControl w:val="0"/>
        <w:numPr>
          <w:ilvl w:val="0"/>
          <w:numId w:val="18"/>
        </w:numPr>
        <w:autoSpaceDE w:val="0"/>
        <w:autoSpaceDN w:val="0"/>
        <w:adjustRightInd w:val="0"/>
        <w:spacing w:line="360" w:lineRule="auto"/>
        <w:ind w:left="0" w:firstLine="360"/>
        <w:jc w:val="both"/>
      </w:pPr>
      <w:r w:rsidRPr="00954C3E">
        <w:t>Le client, le cas éch</w:t>
      </w:r>
      <w:r w:rsidR="00612B46">
        <w:t xml:space="preserve">éant son bénéficiaire effectif, </w:t>
      </w:r>
      <w:r w:rsidRPr="00954C3E">
        <w:t xml:space="preserve">est une personne qui est </w:t>
      </w:r>
      <w:r w:rsidRPr="00612B46">
        <w:rPr>
          <w:sz w:val="24"/>
        </w:rPr>
        <w:t>exposée à des risques particuliers</w:t>
      </w:r>
      <w:r w:rsidRPr="00954C3E">
        <w:t xml:space="preserve"> en raison des fonctions politiques, juridictionnelles ou administratives qu'elle exerce ou a exercées ou de celles qu'exercent ou ont exercées des membres directs de sa famille ou des personnes connues pour lui être étroitement associées ou le devient en cours de relation d'affaires</w:t>
      </w:r>
      <w:r w:rsidRPr="00954C3E">
        <w:rPr>
          <w:rStyle w:val="Appelnotedebasdep"/>
        </w:rPr>
        <w:footnoteReference w:id="1"/>
      </w:r>
      <w:r w:rsidRPr="00954C3E">
        <w:rPr>
          <w:b/>
        </w:rPr>
        <w:t>.</w:t>
      </w:r>
    </w:p>
    <w:p w:rsidR="00612B46" w:rsidRPr="00612B46" w:rsidRDefault="00612B46" w:rsidP="00612B46">
      <w:pPr>
        <w:widowControl w:val="0"/>
        <w:autoSpaceDE w:val="0"/>
        <w:autoSpaceDN w:val="0"/>
        <w:adjustRightInd w:val="0"/>
        <w:spacing w:line="360" w:lineRule="auto"/>
        <w:ind w:left="360"/>
        <w:jc w:val="both"/>
        <w:rPr>
          <w:sz w:val="10"/>
        </w:rPr>
      </w:pPr>
    </w:p>
    <w:p w:rsidR="00773A47" w:rsidRPr="00612B46" w:rsidRDefault="00954C3E" w:rsidP="00773A47">
      <w:pPr>
        <w:widowControl w:val="0"/>
        <w:autoSpaceDE w:val="0"/>
        <w:autoSpaceDN w:val="0"/>
        <w:adjustRightInd w:val="0"/>
        <w:spacing w:line="360" w:lineRule="auto"/>
        <w:jc w:val="both"/>
        <w:rPr>
          <w:sz w:val="18"/>
        </w:rPr>
      </w:pPr>
      <w:r w:rsidRPr="00612B46">
        <w:rPr>
          <w:sz w:val="18"/>
        </w:rPr>
        <w:t xml:space="preserve"> Si cela est le cas </w:t>
      </w:r>
      <w:r w:rsidR="00773A47" w:rsidRPr="00612B46">
        <w:rPr>
          <w:sz w:val="18"/>
        </w:rPr>
        <w:t>:</w:t>
      </w:r>
    </w:p>
    <w:p w:rsidR="00773A47" w:rsidRPr="00612B46" w:rsidRDefault="00773A47" w:rsidP="00954C3E">
      <w:pPr>
        <w:widowControl w:val="0"/>
        <w:autoSpaceDE w:val="0"/>
        <w:autoSpaceDN w:val="0"/>
        <w:adjustRightInd w:val="0"/>
        <w:spacing w:line="360" w:lineRule="auto"/>
        <w:jc w:val="both"/>
        <w:rPr>
          <w:sz w:val="18"/>
        </w:rPr>
      </w:pPr>
      <w:r w:rsidRPr="00612B46">
        <w:rPr>
          <w:sz w:val="18"/>
        </w:rPr>
        <w:t xml:space="preserve"> 1° </w:t>
      </w:r>
      <w:r w:rsidR="00954C3E" w:rsidRPr="00612B46">
        <w:rPr>
          <w:sz w:val="18"/>
        </w:rPr>
        <w:t>Vous devez en référer à M/Mme</w:t>
      </w:r>
      <w:r w:rsidR="00612B46" w:rsidRPr="00612B46">
        <w:rPr>
          <w:sz w:val="18"/>
        </w:rPr>
        <w:t>………..</w:t>
      </w:r>
      <w:r w:rsidR="00954C3E" w:rsidRPr="00612B46">
        <w:rPr>
          <w:sz w:val="18"/>
        </w:rPr>
        <w:t xml:space="preserve"> </w:t>
      </w:r>
      <w:r w:rsidR="00954C3E" w:rsidRPr="00612B46">
        <w:rPr>
          <w:i/>
          <w:sz w:val="18"/>
        </w:rPr>
        <w:t>(</w:t>
      </w:r>
      <w:r w:rsidR="00954C3E" w:rsidRPr="00612B46">
        <w:rPr>
          <w:i/>
          <w:sz w:val="18"/>
          <w:shd w:val="clear" w:color="auto" w:fill="D9D9D9" w:themeFill="background1" w:themeFillShade="D9"/>
        </w:rPr>
        <w:t>gérant ou personne habilitée par lui</w:t>
      </w:r>
      <w:r w:rsidR="00954C3E" w:rsidRPr="00612B46">
        <w:rPr>
          <w:i/>
          <w:sz w:val="18"/>
        </w:rPr>
        <w:t xml:space="preserve">) </w:t>
      </w:r>
      <w:r w:rsidR="00954C3E" w:rsidRPr="00612B46">
        <w:rPr>
          <w:sz w:val="18"/>
        </w:rPr>
        <w:t>afin que la décision de nouer une relation d’affaires lui revienne.</w:t>
      </w:r>
    </w:p>
    <w:p w:rsidR="00773A47" w:rsidRPr="00612B46" w:rsidRDefault="00773A47" w:rsidP="00954C3E">
      <w:pPr>
        <w:widowControl w:val="0"/>
        <w:autoSpaceDE w:val="0"/>
        <w:autoSpaceDN w:val="0"/>
        <w:adjustRightInd w:val="0"/>
        <w:spacing w:line="360" w:lineRule="auto"/>
        <w:jc w:val="both"/>
        <w:rPr>
          <w:sz w:val="18"/>
        </w:rPr>
      </w:pPr>
      <w:r w:rsidRPr="00612B46">
        <w:rPr>
          <w:sz w:val="18"/>
        </w:rPr>
        <w:t xml:space="preserve"> 2° Vous recherchez, pour l'appréciation des risques de blanchiment de capitaux et de financement du terrorisme, l'origine du patrimoine et des fonds impliqués dans la relation</w:t>
      </w:r>
      <w:r w:rsidR="00954C3E" w:rsidRPr="00612B46">
        <w:rPr>
          <w:sz w:val="18"/>
        </w:rPr>
        <w:t xml:space="preserve"> d'affaires ou la transaction ;</w:t>
      </w:r>
    </w:p>
    <w:p w:rsidR="00773A47" w:rsidRPr="00612B46" w:rsidRDefault="00773A47" w:rsidP="00954C3E">
      <w:pPr>
        <w:widowControl w:val="0"/>
        <w:autoSpaceDE w:val="0"/>
        <w:autoSpaceDN w:val="0"/>
        <w:adjustRightInd w:val="0"/>
        <w:spacing w:line="360" w:lineRule="auto"/>
        <w:jc w:val="both"/>
      </w:pPr>
      <w:r w:rsidRPr="00612B46">
        <w:rPr>
          <w:sz w:val="18"/>
        </w:rPr>
        <w:t xml:space="preserve"> 3° Vous devez renforcer les mesures de vigilance au cours de la relation d’affaires.</w:t>
      </w:r>
    </w:p>
    <w:p w:rsidR="00773A47" w:rsidRPr="00981F3F" w:rsidRDefault="00773A47" w:rsidP="00773A47">
      <w:pPr>
        <w:widowControl w:val="0"/>
        <w:autoSpaceDE w:val="0"/>
        <w:autoSpaceDN w:val="0"/>
        <w:adjustRightInd w:val="0"/>
        <w:spacing w:line="360" w:lineRule="auto"/>
        <w:jc w:val="both"/>
      </w:pPr>
    </w:p>
    <w:p w:rsidR="00612B46" w:rsidRPr="00612B46" w:rsidRDefault="00773A47" w:rsidP="00612B46">
      <w:pPr>
        <w:numPr>
          <w:ilvl w:val="0"/>
          <w:numId w:val="18"/>
        </w:numPr>
        <w:shd w:val="clear" w:color="auto" w:fill="FFFFFF" w:themeFill="background1"/>
        <w:spacing w:line="360" w:lineRule="auto"/>
        <w:ind w:left="0" w:firstLine="360"/>
        <w:jc w:val="both"/>
        <w:rPr>
          <w:sz w:val="24"/>
        </w:rPr>
      </w:pPr>
      <w:r w:rsidRPr="00981F3F">
        <w:t>L'opération est une opération pour compte propre ou pour compte de tiers effectuée avec des personnes physiques ou morales, y compris leurs filiales ou établissements</w:t>
      </w:r>
      <w:r>
        <w:t xml:space="preserve"> </w:t>
      </w:r>
      <w:r w:rsidRPr="00612B46">
        <w:t xml:space="preserve">ou toute autre entité, domiciliées, enregistrées ou établies dans un Etat ou un territoire </w:t>
      </w:r>
      <w:r w:rsidRPr="00612B46">
        <w:rPr>
          <w:sz w:val="24"/>
          <w:szCs w:val="24"/>
        </w:rPr>
        <w:t xml:space="preserve">figurant sur </w:t>
      </w:r>
      <w:hyperlink r:id="rId12" w:anchor="high-risk" w:history="1">
        <w:r w:rsidRPr="00612B46">
          <w:rPr>
            <w:rStyle w:val="Lienhypertexte"/>
            <w:sz w:val="24"/>
            <w:szCs w:val="24"/>
          </w:rPr>
          <w:t>les listes publiées</w:t>
        </w:r>
      </w:hyperlink>
      <w:r w:rsidRPr="00612B46">
        <w:rPr>
          <w:sz w:val="24"/>
          <w:szCs w:val="24"/>
        </w:rPr>
        <w:t xml:space="preserve"> par le GAFI</w:t>
      </w:r>
      <w:r w:rsidRPr="00612B46">
        <w:rPr>
          <w:sz w:val="18"/>
        </w:rPr>
        <w:t xml:space="preserve"> </w:t>
      </w:r>
      <w:r w:rsidRPr="00612B46">
        <w:t>parmi ceux dont la législation ou les pratiques font obstacle à la lutte contre le blanchiment des capitaux et le financement du terrorisme ou par la Commission européenne</w:t>
      </w:r>
      <w:r w:rsidRPr="00612B46">
        <w:rPr>
          <w:sz w:val="24"/>
        </w:rPr>
        <w:t>.</w:t>
      </w:r>
    </w:p>
    <w:p w:rsidR="00612B46" w:rsidRPr="00612B46" w:rsidRDefault="00612B46" w:rsidP="00612B46">
      <w:pPr>
        <w:shd w:val="clear" w:color="auto" w:fill="FFFFFF" w:themeFill="background1"/>
        <w:spacing w:line="360" w:lineRule="auto"/>
        <w:jc w:val="both"/>
        <w:rPr>
          <w:sz w:val="10"/>
        </w:rPr>
      </w:pPr>
    </w:p>
    <w:p w:rsidR="00773A47" w:rsidRPr="00612B46" w:rsidRDefault="00773A47" w:rsidP="00612B46">
      <w:pPr>
        <w:shd w:val="clear" w:color="auto" w:fill="FFFFFF" w:themeFill="background1"/>
        <w:spacing w:line="360" w:lineRule="auto"/>
        <w:jc w:val="both"/>
        <w:rPr>
          <w:sz w:val="18"/>
        </w:rPr>
      </w:pPr>
      <w:r w:rsidRPr="00612B46">
        <w:rPr>
          <w:sz w:val="18"/>
        </w:rPr>
        <w:lastRenderedPageBreak/>
        <w:t xml:space="preserve">Dans l’affirmative, vous devez appliquer les mesures de vigilance complémentaires suivantes dont l'intensité varie selon une approche par les risques et qui prennent en compte les spécificités des opérations : </w:t>
      </w:r>
    </w:p>
    <w:p w:rsidR="00773A47" w:rsidRPr="00612B46" w:rsidRDefault="00773A47" w:rsidP="00612B46">
      <w:pPr>
        <w:shd w:val="clear" w:color="auto" w:fill="FFFFFF" w:themeFill="background1"/>
        <w:spacing w:line="360" w:lineRule="auto"/>
        <w:jc w:val="both"/>
        <w:rPr>
          <w:sz w:val="18"/>
        </w:rPr>
      </w:pPr>
    </w:p>
    <w:p w:rsidR="007B6D80" w:rsidRDefault="007B6D80" w:rsidP="007B6D80">
      <w:pPr>
        <w:shd w:val="clear" w:color="auto" w:fill="FFFFFF" w:themeFill="background1"/>
        <w:spacing w:line="360" w:lineRule="auto"/>
        <w:jc w:val="both"/>
        <w:rPr>
          <w:sz w:val="18"/>
        </w:rPr>
      </w:pPr>
      <w:r>
        <w:rPr>
          <w:sz w:val="18"/>
        </w:rPr>
        <w:t xml:space="preserve">1° </w:t>
      </w:r>
      <w:r w:rsidR="00160B8A" w:rsidRPr="00612B46">
        <w:rPr>
          <w:sz w:val="18"/>
        </w:rPr>
        <w:t>Vous devez en référer à M/Mme</w:t>
      </w:r>
      <w:r>
        <w:rPr>
          <w:sz w:val="18"/>
        </w:rPr>
        <w:t>….</w:t>
      </w:r>
      <w:r w:rsidR="00160B8A" w:rsidRPr="00612B46">
        <w:rPr>
          <w:sz w:val="18"/>
        </w:rPr>
        <w:t xml:space="preserve"> </w:t>
      </w:r>
      <w:r w:rsidR="00160B8A" w:rsidRPr="007B6D80">
        <w:rPr>
          <w:i/>
          <w:sz w:val="18"/>
          <w:shd w:val="clear" w:color="auto" w:fill="D9D9D9" w:themeFill="background1" w:themeFillShade="D9"/>
        </w:rPr>
        <w:t>(</w:t>
      </w:r>
      <w:r w:rsidR="0045092A" w:rsidRPr="007B6D80">
        <w:rPr>
          <w:i/>
          <w:sz w:val="18"/>
          <w:shd w:val="clear" w:color="auto" w:fill="D9D9D9" w:themeFill="background1" w:themeFillShade="D9"/>
        </w:rPr>
        <w:t>Gérant</w:t>
      </w:r>
      <w:r w:rsidR="00160B8A" w:rsidRPr="007B6D80">
        <w:rPr>
          <w:i/>
          <w:sz w:val="18"/>
          <w:shd w:val="clear" w:color="auto" w:fill="D9D9D9" w:themeFill="background1" w:themeFillShade="D9"/>
        </w:rPr>
        <w:t xml:space="preserve"> ou personne habilitée par lui)</w:t>
      </w:r>
      <w:r w:rsidR="00160B8A" w:rsidRPr="00612B46">
        <w:rPr>
          <w:sz w:val="18"/>
        </w:rPr>
        <w:t xml:space="preserve"> afin que la décision de nouer une relation d’affaires lui revienne.</w:t>
      </w:r>
    </w:p>
    <w:p w:rsidR="007B6D80" w:rsidRDefault="007B6D80" w:rsidP="007B6D80">
      <w:pPr>
        <w:shd w:val="clear" w:color="auto" w:fill="FFFFFF" w:themeFill="background1"/>
        <w:spacing w:line="360" w:lineRule="auto"/>
        <w:jc w:val="both"/>
        <w:rPr>
          <w:sz w:val="22"/>
        </w:rPr>
      </w:pPr>
      <w:r>
        <w:rPr>
          <w:sz w:val="18"/>
        </w:rPr>
        <w:t xml:space="preserve">2° </w:t>
      </w:r>
      <w:r w:rsidR="00773A47" w:rsidRPr="00612B46">
        <w:rPr>
          <w:sz w:val="18"/>
        </w:rPr>
        <w:t>Vous devez renforcer la surveillance et augmenter la fréquence de mise à jour des éléments nécessaires à la connaissance de votre client et, le cas échéant, du bénéficiaire effectif de la relation d'affaires en adaptant les critères et seuils en fonction desquels les opérations doivent faire l'objet d'un examen plus approfondi</w:t>
      </w:r>
      <w:r>
        <w:rPr>
          <w:sz w:val="22"/>
        </w:rPr>
        <w:t xml:space="preserve">. </w:t>
      </w:r>
    </w:p>
    <w:p w:rsidR="007B6D80" w:rsidRPr="007B6D80" w:rsidRDefault="007B6D80" w:rsidP="007B6D80">
      <w:pPr>
        <w:shd w:val="clear" w:color="auto" w:fill="FFFFFF" w:themeFill="background1"/>
        <w:spacing w:line="360" w:lineRule="auto"/>
        <w:jc w:val="both"/>
        <w:rPr>
          <w:sz w:val="18"/>
        </w:rPr>
      </w:pPr>
      <w:r w:rsidRPr="007B6D80">
        <w:t xml:space="preserve">3° </w:t>
      </w:r>
      <w:r w:rsidRPr="007B6D80">
        <w:rPr>
          <w:sz w:val="18"/>
        </w:rPr>
        <w:t>Vous devrez à chaque vérification en informer M/Mme…. (</w:t>
      </w:r>
      <w:r w:rsidR="007033E9" w:rsidRPr="007B6D80">
        <w:rPr>
          <w:i/>
          <w:sz w:val="18"/>
          <w:shd w:val="clear" w:color="auto" w:fill="D9D9D9" w:themeFill="background1" w:themeFillShade="D9"/>
        </w:rPr>
        <w:t>Gérant</w:t>
      </w:r>
      <w:r w:rsidRPr="007B6D80">
        <w:rPr>
          <w:i/>
          <w:sz w:val="18"/>
          <w:shd w:val="clear" w:color="auto" w:fill="D9D9D9" w:themeFill="background1" w:themeFillShade="D9"/>
        </w:rPr>
        <w:t xml:space="preserve"> ou personne habilitée par lui</w:t>
      </w:r>
      <w:r w:rsidRPr="007B6D80">
        <w:rPr>
          <w:sz w:val="18"/>
        </w:rPr>
        <w:t>)</w:t>
      </w:r>
      <w:r>
        <w:rPr>
          <w:sz w:val="18"/>
        </w:rPr>
        <w:t>.</w:t>
      </w:r>
    </w:p>
    <w:p w:rsidR="00773A47" w:rsidRPr="00981F3F" w:rsidRDefault="00773A47" w:rsidP="00773A47">
      <w:pPr>
        <w:spacing w:line="360" w:lineRule="auto"/>
        <w:jc w:val="both"/>
      </w:pPr>
    </w:p>
    <w:p w:rsidR="00773A47" w:rsidRPr="00981F3F" w:rsidRDefault="00773A47" w:rsidP="00773A47">
      <w:pPr>
        <w:spacing w:line="360" w:lineRule="auto"/>
        <w:jc w:val="both"/>
      </w:pPr>
      <w:r w:rsidRPr="00981F3F">
        <w:t>S'il n'existe pas de soupçon, vous pouvez ne pas appliquer aux clients mentionnés aux 2 premiers points les mesures de vigilance complémentaires lorsque la relation d'affaires est établie avec une personne présentant un faible risque de blanchiment de capitaux et financement du terrorisme ou est établie exclusivement pour un ou plusieurs produits présentant également un faible risque de blanchiment de capitaux et financement du terrorisme (renv</w:t>
      </w:r>
      <w:r w:rsidR="007B6D80">
        <w:t xml:space="preserve">oi au 2° de l'article L. 561-9). Cependant, avant toute prise de décision, vous devez en référer à </w:t>
      </w:r>
      <w:r w:rsidR="007B6D80" w:rsidRPr="007B6D80">
        <w:t>référer à M/Mme</w:t>
      </w:r>
      <w:r w:rsidR="007B6D80" w:rsidRPr="007B6D80">
        <w:rPr>
          <w:i/>
          <w:shd w:val="clear" w:color="auto" w:fill="FFFFFF" w:themeFill="background1"/>
        </w:rPr>
        <w:t xml:space="preserve">…. </w:t>
      </w:r>
      <w:r w:rsidR="007B6D80" w:rsidRPr="007B6D80">
        <w:rPr>
          <w:i/>
          <w:shd w:val="clear" w:color="auto" w:fill="D9D9D9" w:themeFill="background1" w:themeFillShade="D9"/>
        </w:rPr>
        <w:t>(</w:t>
      </w:r>
      <w:r w:rsidR="0045092A" w:rsidRPr="007B6D80">
        <w:rPr>
          <w:i/>
          <w:shd w:val="clear" w:color="auto" w:fill="D9D9D9" w:themeFill="background1" w:themeFillShade="D9"/>
        </w:rPr>
        <w:t>Gérant</w:t>
      </w:r>
      <w:r w:rsidR="007B6D80" w:rsidRPr="007B6D80">
        <w:rPr>
          <w:i/>
          <w:shd w:val="clear" w:color="auto" w:fill="D9D9D9" w:themeFill="background1" w:themeFillShade="D9"/>
        </w:rPr>
        <w:t xml:space="preserve"> ou personne habilitée par lui)</w:t>
      </w:r>
    </w:p>
    <w:p w:rsidR="0023135D" w:rsidRPr="006711DA" w:rsidRDefault="0023135D" w:rsidP="006711DA">
      <w:pPr>
        <w:spacing w:line="276" w:lineRule="auto"/>
        <w:jc w:val="both"/>
        <w:rPr>
          <w:sz w:val="22"/>
          <w:szCs w:val="22"/>
        </w:rPr>
      </w:pPr>
    </w:p>
    <w:p w:rsidR="002644EF" w:rsidRPr="006711DA"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p>
    <w:p w:rsidR="002644EF" w:rsidRPr="006711DA"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r w:rsidRPr="006711DA">
        <w:rPr>
          <w:b/>
          <w:sz w:val="22"/>
          <w:szCs w:val="22"/>
        </w:rPr>
        <w:t>Vous devez avant chaque entrée en relation d’affaires :</w:t>
      </w:r>
    </w:p>
    <w:p w:rsidR="002644EF" w:rsidRPr="006711DA"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r w:rsidRPr="006711DA">
        <w:rPr>
          <w:b/>
          <w:sz w:val="22"/>
          <w:szCs w:val="22"/>
        </w:rPr>
        <w:t>- Remplir la fiche de renseignements disponible</w:t>
      </w:r>
      <w:r w:rsidR="0023135D">
        <w:rPr>
          <w:b/>
          <w:sz w:val="22"/>
          <w:szCs w:val="22"/>
        </w:rPr>
        <w:t xml:space="preserve"> ….. (</w:t>
      </w:r>
      <w:r w:rsidR="0023135D" w:rsidRPr="0023135D">
        <w:rPr>
          <w:b/>
          <w:i/>
          <w:sz w:val="22"/>
          <w:szCs w:val="22"/>
        </w:rPr>
        <w:t>indiquer le lieu</w:t>
      </w:r>
      <w:r w:rsidR="0023135D">
        <w:rPr>
          <w:b/>
          <w:sz w:val="22"/>
          <w:szCs w:val="22"/>
        </w:rPr>
        <w:t>)</w:t>
      </w:r>
    </w:p>
    <w:p w:rsidR="002644EF"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r w:rsidRPr="006711DA">
        <w:rPr>
          <w:b/>
          <w:sz w:val="22"/>
          <w:szCs w:val="22"/>
        </w:rPr>
        <w:t>- Collecter et conserver copies des informations dans le dossier client.</w:t>
      </w:r>
    </w:p>
    <w:p w:rsidR="00773A47" w:rsidRPr="006711DA" w:rsidRDefault="00773A47"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r>
        <w:rPr>
          <w:b/>
          <w:sz w:val="22"/>
          <w:szCs w:val="22"/>
        </w:rPr>
        <w:t xml:space="preserve">- En cas de doute, </w:t>
      </w:r>
      <w:r w:rsidR="007B6D80">
        <w:rPr>
          <w:b/>
          <w:sz w:val="22"/>
          <w:szCs w:val="22"/>
        </w:rPr>
        <w:t xml:space="preserve">en </w:t>
      </w:r>
      <w:r w:rsidR="007B6D80" w:rsidRPr="007B6D80">
        <w:rPr>
          <w:b/>
          <w:sz w:val="22"/>
          <w:szCs w:val="22"/>
        </w:rPr>
        <w:t xml:space="preserve">référer à M/Mme…. </w:t>
      </w:r>
      <w:r w:rsidR="007B6D80" w:rsidRPr="007B6D80">
        <w:rPr>
          <w:b/>
          <w:i/>
          <w:sz w:val="22"/>
          <w:szCs w:val="22"/>
          <w:shd w:val="clear" w:color="auto" w:fill="D9D9D9" w:themeFill="background1" w:themeFillShade="D9"/>
        </w:rPr>
        <w:t xml:space="preserve">(gérant ou personne habilitée par lui) </w:t>
      </w:r>
      <w:r w:rsidR="007B6D80">
        <w:rPr>
          <w:b/>
          <w:sz w:val="22"/>
          <w:szCs w:val="22"/>
        </w:rPr>
        <w:t xml:space="preserve">et </w:t>
      </w:r>
      <w:r>
        <w:rPr>
          <w:b/>
          <w:sz w:val="22"/>
          <w:szCs w:val="22"/>
        </w:rPr>
        <w:t>vous reporter au dossier Unis</w:t>
      </w:r>
    </w:p>
    <w:p w:rsidR="002644EF" w:rsidRPr="006711DA"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p>
    <w:p w:rsidR="009833DF"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both"/>
        <w:rPr>
          <w:b/>
          <w:color w:val="FF0000"/>
          <w:sz w:val="22"/>
          <w:szCs w:val="22"/>
        </w:rPr>
      </w:pPr>
      <w:r w:rsidRPr="006711DA">
        <w:rPr>
          <w:b/>
          <w:color w:val="FF0000"/>
          <w:sz w:val="22"/>
          <w:szCs w:val="22"/>
        </w:rPr>
        <w:t>Que faire en cas d’impossibilité d’identifier le client ? Dans l’hypothèse où vous êtes l’impossibilité d’identifier votre client (ou le bénéficiaire de l’opération) ou d’obtenir des informations sur la nature de la transaction, l’opération ne peut avoir lieu et toute relation d’affaires ne peut être établie ou poursuivie.</w:t>
      </w:r>
      <w:r w:rsidR="0023135D">
        <w:rPr>
          <w:b/>
          <w:color w:val="FF0000"/>
          <w:sz w:val="22"/>
          <w:szCs w:val="22"/>
        </w:rPr>
        <w:t xml:space="preserve"> </w:t>
      </w:r>
    </w:p>
    <w:p w:rsidR="002644EF" w:rsidRPr="006711DA" w:rsidRDefault="0023135D"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both"/>
        <w:rPr>
          <w:b/>
          <w:sz w:val="22"/>
          <w:szCs w:val="22"/>
        </w:rPr>
      </w:pPr>
      <w:r>
        <w:rPr>
          <w:b/>
          <w:color w:val="FF0000"/>
          <w:sz w:val="22"/>
          <w:szCs w:val="22"/>
        </w:rPr>
        <w:t>Il convient d’en informer le gérant ou le responsable désigné en interne en tant que déclarant,</w:t>
      </w:r>
      <w:r w:rsidRPr="0023135D">
        <w:t xml:space="preserve"> </w:t>
      </w:r>
      <w:r>
        <w:rPr>
          <w:b/>
          <w:color w:val="FF0000"/>
          <w:sz w:val="22"/>
          <w:szCs w:val="22"/>
        </w:rPr>
        <w:t xml:space="preserve">M/Mme </w:t>
      </w:r>
      <w:r w:rsidRPr="0023135D">
        <w:rPr>
          <w:b/>
          <w:color w:val="FF0000"/>
          <w:sz w:val="22"/>
          <w:szCs w:val="22"/>
        </w:rPr>
        <w:t>…., (</w:t>
      </w:r>
      <w:r w:rsidRPr="0023135D">
        <w:rPr>
          <w:b/>
          <w:i/>
          <w:color w:val="FF0000"/>
          <w:sz w:val="22"/>
          <w:szCs w:val="22"/>
        </w:rPr>
        <w:t>prénom, nom, poste occupé, coordonnées professionnelles</w:t>
      </w:r>
      <w:r w:rsidRPr="0023135D">
        <w:rPr>
          <w:b/>
          <w:color w:val="FF0000"/>
          <w:sz w:val="22"/>
          <w:szCs w:val="22"/>
        </w:rPr>
        <w:t>)</w:t>
      </w:r>
      <w:r>
        <w:rPr>
          <w:b/>
          <w:color w:val="FF0000"/>
          <w:sz w:val="22"/>
          <w:szCs w:val="22"/>
        </w:rPr>
        <w:t>.</w:t>
      </w:r>
    </w:p>
    <w:p w:rsidR="002644EF" w:rsidRPr="006711DA" w:rsidRDefault="002644EF" w:rsidP="006711DA">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rPr>
          <w:b/>
          <w:sz w:val="22"/>
          <w:szCs w:val="22"/>
        </w:rPr>
      </w:pPr>
    </w:p>
    <w:p w:rsidR="00302DE6" w:rsidRPr="006711DA" w:rsidRDefault="00302DE6" w:rsidP="006711DA">
      <w:pPr>
        <w:spacing w:line="276" w:lineRule="auto"/>
        <w:jc w:val="both"/>
        <w:rPr>
          <w:b/>
          <w:sz w:val="22"/>
          <w:szCs w:val="22"/>
        </w:rPr>
      </w:pPr>
    </w:p>
    <w:p w:rsidR="00CB6D93" w:rsidRPr="006711DA" w:rsidRDefault="00CB6D93" w:rsidP="006711DA">
      <w:pPr>
        <w:pStyle w:val="Style2"/>
        <w:spacing w:line="276" w:lineRule="auto"/>
      </w:pPr>
      <w:bookmarkStart w:id="8" w:name="_Toc42762242"/>
      <w:r w:rsidRPr="006711DA">
        <w:t>Une vigilance orientée</w:t>
      </w:r>
      <w:bookmarkEnd w:id="8"/>
    </w:p>
    <w:p w:rsidR="00CB6D93" w:rsidRPr="006711DA" w:rsidRDefault="00CB6D93" w:rsidP="006711DA">
      <w:pPr>
        <w:spacing w:line="276" w:lineRule="auto"/>
        <w:jc w:val="both"/>
        <w:rPr>
          <w:b/>
          <w:sz w:val="22"/>
          <w:szCs w:val="22"/>
        </w:rPr>
      </w:pPr>
    </w:p>
    <w:p w:rsidR="00CB6D93" w:rsidRPr="006711DA" w:rsidRDefault="00CB6D93" w:rsidP="006711DA">
      <w:pPr>
        <w:spacing w:line="276" w:lineRule="auto"/>
        <w:jc w:val="both"/>
        <w:rPr>
          <w:sz w:val="22"/>
          <w:szCs w:val="22"/>
        </w:rPr>
      </w:pPr>
      <w:r w:rsidRPr="006711DA">
        <w:rPr>
          <w:sz w:val="22"/>
          <w:szCs w:val="22"/>
        </w:rPr>
        <w:t xml:space="preserve">TRACFIN peut, pour une durée maximale de six mois renouvelable, désigner, pour la mise en œuvre </w:t>
      </w:r>
      <w:r w:rsidR="00B54BEB" w:rsidRPr="006711DA">
        <w:rPr>
          <w:sz w:val="22"/>
          <w:szCs w:val="22"/>
        </w:rPr>
        <w:t>des</w:t>
      </w:r>
      <w:r w:rsidRPr="006711DA">
        <w:rPr>
          <w:sz w:val="22"/>
          <w:szCs w:val="22"/>
        </w:rPr>
        <w:t xml:space="preserve"> obligations de vigilance à l'égard de la clientèle :</w:t>
      </w:r>
    </w:p>
    <w:p w:rsidR="00CB6D93" w:rsidRPr="006711DA" w:rsidRDefault="00CB6D93" w:rsidP="006711DA">
      <w:pPr>
        <w:numPr>
          <w:ilvl w:val="0"/>
          <w:numId w:val="13"/>
        </w:numPr>
        <w:spacing w:line="276" w:lineRule="auto"/>
        <w:jc w:val="both"/>
        <w:rPr>
          <w:sz w:val="22"/>
          <w:szCs w:val="22"/>
        </w:rPr>
      </w:pPr>
      <w:r w:rsidRPr="006711DA">
        <w:rPr>
          <w:sz w:val="22"/>
          <w:szCs w:val="22"/>
        </w:rPr>
        <w:t xml:space="preserve">Les opérations qui présentent, eu égard à leur nature particulière ou aux zones géographiques déterminées </w:t>
      </w:r>
      <w:r w:rsidR="0023135D">
        <w:rPr>
          <w:sz w:val="22"/>
          <w:szCs w:val="22"/>
        </w:rPr>
        <w:t>en lien</w:t>
      </w:r>
      <w:r w:rsidRPr="006711DA">
        <w:rPr>
          <w:sz w:val="22"/>
          <w:szCs w:val="22"/>
        </w:rPr>
        <w:t xml:space="preserve"> avec lesquelles elles sont effectuées, un risque important de </w:t>
      </w:r>
      <w:r w:rsidR="0023135D">
        <w:rPr>
          <w:sz w:val="22"/>
          <w:szCs w:val="22"/>
        </w:rPr>
        <w:t>BC-FT</w:t>
      </w:r>
      <w:r w:rsidRPr="006711DA">
        <w:rPr>
          <w:sz w:val="22"/>
          <w:szCs w:val="22"/>
        </w:rPr>
        <w:t xml:space="preserve">, </w:t>
      </w:r>
    </w:p>
    <w:p w:rsidR="00CB6D93" w:rsidRPr="006711DA" w:rsidRDefault="00CB6D93" w:rsidP="006711DA">
      <w:pPr>
        <w:numPr>
          <w:ilvl w:val="0"/>
          <w:numId w:val="13"/>
        </w:numPr>
        <w:spacing w:line="276" w:lineRule="auto"/>
        <w:jc w:val="both"/>
        <w:rPr>
          <w:sz w:val="22"/>
          <w:szCs w:val="22"/>
        </w:rPr>
      </w:pPr>
      <w:r w:rsidRPr="006711DA">
        <w:rPr>
          <w:sz w:val="22"/>
          <w:szCs w:val="22"/>
        </w:rPr>
        <w:t xml:space="preserve">Des personnes qui présentent un risque important de </w:t>
      </w:r>
      <w:r w:rsidR="0023135D">
        <w:rPr>
          <w:sz w:val="22"/>
          <w:szCs w:val="22"/>
        </w:rPr>
        <w:t>BC-FT</w:t>
      </w:r>
      <w:r w:rsidRPr="006711DA">
        <w:rPr>
          <w:sz w:val="22"/>
          <w:szCs w:val="22"/>
        </w:rPr>
        <w:t>.</w:t>
      </w:r>
    </w:p>
    <w:p w:rsidR="00CB6D93" w:rsidRPr="006711DA" w:rsidRDefault="00CB6D93" w:rsidP="006711DA">
      <w:pPr>
        <w:spacing w:line="276" w:lineRule="auto"/>
        <w:jc w:val="both"/>
        <w:rPr>
          <w:sz w:val="22"/>
          <w:szCs w:val="22"/>
        </w:rPr>
      </w:pPr>
    </w:p>
    <w:p w:rsidR="007033E9" w:rsidRDefault="00CB6D93" w:rsidP="006711DA">
      <w:pPr>
        <w:spacing w:line="276" w:lineRule="auto"/>
        <w:jc w:val="both"/>
        <w:rPr>
          <w:sz w:val="22"/>
          <w:szCs w:val="22"/>
        </w:rPr>
      </w:pPr>
      <w:r w:rsidRPr="006711DA">
        <w:rPr>
          <w:sz w:val="22"/>
          <w:szCs w:val="22"/>
        </w:rPr>
        <w:t>Si cela devait être le cas</w:t>
      </w:r>
      <w:r w:rsidR="00B54BEB" w:rsidRPr="006711DA">
        <w:rPr>
          <w:sz w:val="22"/>
          <w:szCs w:val="22"/>
        </w:rPr>
        <w:t xml:space="preserve">, </w:t>
      </w:r>
      <w:r w:rsidRPr="006711DA">
        <w:rPr>
          <w:sz w:val="22"/>
          <w:szCs w:val="22"/>
        </w:rPr>
        <w:t xml:space="preserve">M/Mme…… (prénom, nom, poste occupé, coordonnées professionnelles) en charge du dispositif de lutte contre le </w:t>
      </w:r>
      <w:r w:rsidR="0023135D">
        <w:rPr>
          <w:sz w:val="22"/>
          <w:szCs w:val="22"/>
        </w:rPr>
        <w:t>BC-FT</w:t>
      </w:r>
      <w:r w:rsidR="00B54BEB" w:rsidRPr="006711DA">
        <w:rPr>
          <w:sz w:val="22"/>
          <w:szCs w:val="22"/>
        </w:rPr>
        <w:t xml:space="preserve"> vous en informera officiellement</w:t>
      </w:r>
      <w:r w:rsidR="007033E9">
        <w:rPr>
          <w:sz w:val="22"/>
          <w:szCs w:val="22"/>
        </w:rPr>
        <w:t>.</w:t>
      </w:r>
    </w:p>
    <w:p w:rsidR="007033E9" w:rsidRPr="006711DA" w:rsidRDefault="007033E9" w:rsidP="006711DA">
      <w:pPr>
        <w:spacing w:line="276" w:lineRule="auto"/>
        <w:jc w:val="both"/>
        <w:rPr>
          <w:sz w:val="22"/>
          <w:szCs w:val="22"/>
        </w:rPr>
      </w:pPr>
    </w:p>
    <w:p w:rsidR="0023135D" w:rsidRPr="0023135D" w:rsidRDefault="0023135D" w:rsidP="0023135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b/>
          <w:color w:val="FF0000"/>
          <w:sz w:val="22"/>
          <w:szCs w:val="22"/>
        </w:rPr>
      </w:pPr>
      <w:r>
        <w:rPr>
          <w:b/>
          <w:color w:val="FF0000"/>
          <w:sz w:val="22"/>
          <w:szCs w:val="22"/>
        </w:rPr>
        <w:t>Il est interdit, sous peine de</w:t>
      </w:r>
      <w:r w:rsidR="00CB6D93" w:rsidRPr="0023135D">
        <w:rPr>
          <w:b/>
          <w:color w:val="FF0000"/>
          <w:sz w:val="22"/>
          <w:szCs w:val="22"/>
        </w:rPr>
        <w:t xml:space="preserve"> sanctions </w:t>
      </w:r>
      <w:r w:rsidR="00B54BEB" w:rsidRPr="0023135D">
        <w:rPr>
          <w:b/>
          <w:color w:val="FF0000"/>
          <w:sz w:val="22"/>
          <w:szCs w:val="22"/>
        </w:rPr>
        <w:t>pénales</w:t>
      </w:r>
      <w:r w:rsidR="00CB6D93" w:rsidRPr="0023135D">
        <w:rPr>
          <w:b/>
          <w:color w:val="FF0000"/>
          <w:sz w:val="22"/>
          <w:szCs w:val="22"/>
        </w:rPr>
        <w:t>, de porter à la connaissance de vos clients ou à la connaissance de tiers</w:t>
      </w:r>
      <w:r>
        <w:rPr>
          <w:rStyle w:val="Appelnotedebasdep"/>
          <w:b/>
          <w:color w:val="FF0000"/>
          <w:sz w:val="22"/>
          <w:szCs w:val="22"/>
        </w:rPr>
        <w:footnoteReference w:id="2"/>
      </w:r>
      <w:r w:rsidR="00CB6D93" w:rsidRPr="0023135D">
        <w:rPr>
          <w:b/>
          <w:color w:val="FF0000"/>
          <w:sz w:val="22"/>
          <w:szCs w:val="22"/>
        </w:rPr>
        <w:t xml:space="preserve"> les informations transmises par TRACFIN et relatives aux personnes présentant un risque important de </w:t>
      </w:r>
      <w:r>
        <w:rPr>
          <w:b/>
          <w:color w:val="FF0000"/>
          <w:sz w:val="22"/>
          <w:szCs w:val="22"/>
        </w:rPr>
        <w:t>BC-FT</w:t>
      </w:r>
      <w:r w:rsidR="00CB6D93" w:rsidRPr="0023135D">
        <w:rPr>
          <w:b/>
          <w:color w:val="FF0000"/>
          <w:sz w:val="22"/>
          <w:szCs w:val="22"/>
        </w:rPr>
        <w:t>.</w:t>
      </w:r>
    </w:p>
    <w:p w:rsidR="006711DA" w:rsidRPr="006711DA" w:rsidRDefault="006711DA" w:rsidP="006711DA">
      <w:pPr>
        <w:spacing w:line="276" w:lineRule="auto"/>
        <w:jc w:val="both"/>
        <w:rPr>
          <w:b/>
          <w:sz w:val="22"/>
          <w:szCs w:val="22"/>
        </w:rPr>
      </w:pPr>
    </w:p>
    <w:p w:rsidR="008A297A" w:rsidRPr="006711DA" w:rsidRDefault="00D22B43" w:rsidP="00483A5E">
      <w:pPr>
        <w:pStyle w:val="Style1"/>
        <w:shd w:val="clear" w:color="auto" w:fill="CCC0D9" w:themeFill="accent4" w:themeFillTint="66"/>
        <w:spacing w:line="276" w:lineRule="auto"/>
        <w:ind w:hanging="1080"/>
        <w:rPr>
          <w:szCs w:val="22"/>
        </w:rPr>
      </w:pPr>
      <w:bookmarkStart w:id="9" w:name="_Toc42762243"/>
      <w:r w:rsidRPr="006711DA">
        <w:rPr>
          <w:szCs w:val="22"/>
        </w:rPr>
        <w:t>LA</w:t>
      </w:r>
      <w:r w:rsidR="008A297A" w:rsidRPr="006711DA">
        <w:rPr>
          <w:szCs w:val="22"/>
        </w:rPr>
        <w:t xml:space="preserve"> DECLARATION</w:t>
      </w:r>
      <w:bookmarkEnd w:id="9"/>
    </w:p>
    <w:p w:rsidR="002644EF" w:rsidRPr="006711DA" w:rsidRDefault="002644EF" w:rsidP="006711DA">
      <w:pPr>
        <w:spacing w:line="276" w:lineRule="auto"/>
        <w:rPr>
          <w:sz w:val="22"/>
          <w:szCs w:val="22"/>
        </w:rPr>
      </w:pPr>
    </w:p>
    <w:p w:rsidR="004709B6" w:rsidRPr="006711DA" w:rsidRDefault="004709B6" w:rsidP="006711DA">
      <w:pPr>
        <w:spacing w:line="276" w:lineRule="auto"/>
        <w:jc w:val="both"/>
        <w:rPr>
          <w:sz w:val="22"/>
          <w:szCs w:val="22"/>
        </w:rPr>
      </w:pPr>
      <w:r w:rsidRPr="007033E9">
        <w:rPr>
          <w:sz w:val="22"/>
          <w:szCs w:val="22"/>
        </w:rPr>
        <w:t xml:space="preserve">En plus de remplir la </w:t>
      </w:r>
      <w:r w:rsidRPr="007033E9">
        <w:rPr>
          <w:sz w:val="28"/>
          <w:szCs w:val="22"/>
        </w:rPr>
        <w:t>fiche de renseignement</w:t>
      </w:r>
      <w:r w:rsidRPr="007033E9">
        <w:rPr>
          <w:sz w:val="22"/>
          <w:szCs w:val="22"/>
        </w:rPr>
        <w:t>, vous devrez renseigner la fiche d’évaluation des risq</w:t>
      </w:r>
      <w:r w:rsidR="0023135D" w:rsidRPr="007033E9">
        <w:rPr>
          <w:sz w:val="22"/>
          <w:szCs w:val="22"/>
        </w:rPr>
        <w:t>ues à chaque entrée en relation</w:t>
      </w:r>
      <w:r w:rsidRPr="007033E9">
        <w:rPr>
          <w:sz w:val="22"/>
          <w:szCs w:val="22"/>
        </w:rPr>
        <w:t xml:space="preserve"> d’affaires</w:t>
      </w:r>
      <w:r w:rsidRPr="006711DA">
        <w:rPr>
          <w:b/>
          <w:sz w:val="22"/>
          <w:szCs w:val="22"/>
        </w:rPr>
        <w:t>.</w:t>
      </w:r>
      <w:r w:rsidRPr="006711DA">
        <w:rPr>
          <w:sz w:val="22"/>
          <w:szCs w:val="22"/>
        </w:rPr>
        <w:t xml:space="preserve"> </w:t>
      </w:r>
      <w:r w:rsidR="00302DE6">
        <w:rPr>
          <w:sz w:val="22"/>
          <w:szCs w:val="22"/>
        </w:rPr>
        <w:t xml:space="preserve"> </w:t>
      </w:r>
      <w:r w:rsidRPr="006711DA">
        <w:rPr>
          <w:sz w:val="22"/>
          <w:szCs w:val="22"/>
        </w:rPr>
        <w:t xml:space="preserve">Cette fiche devra être </w:t>
      </w:r>
      <w:r w:rsidRPr="007033E9">
        <w:rPr>
          <w:sz w:val="28"/>
          <w:szCs w:val="22"/>
        </w:rPr>
        <w:t xml:space="preserve">transmise </w:t>
      </w:r>
      <w:r w:rsidRPr="006711DA">
        <w:rPr>
          <w:sz w:val="22"/>
          <w:szCs w:val="22"/>
        </w:rPr>
        <w:t xml:space="preserve">à M/Mme…… (prénom, nom, poste occupé, coordonnées professionnelles) en charge au sein de l’entreprise du dispositif de lutte contre le </w:t>
      </w:r>
      <w:r w:rsidR="0023135D">
        <w:rPr>
          <w:sz w:val="22"/>
          <w:szCs w:val="22"/>
        </w:rPr>
        <w:t>BC-FT</w:t>
      </w:r>
      <w:r w:rsidRPr="006711DA">
        <w:rPr>
          <w:sz w:val="22"/>
          <w:szCs w:val="22"/>
        </w:rPr>
        <w:t>.</w:t>
      </w:r>
    </w:p>
    <w:p w:rsidR="004709B6" w:rsidRPr="006711DA" w:rsidRDefault="004709B6" w:rsidP="006711DA">
      <w:pPr>
        <w:spacing w:line="276" w:lineRule="auto"/>
        <w:jc w:val="both"/>
        <w:rPr>
          <w:sz w:val="22"/>
          <w:szCs w:val="22"/>
        </w:rPr>
      </w:pPr>
    </w:p>
    <w:p w:rsidR="00C624DC" w:rsidRPr="006711DA" w:rsidRDefault="004709B6" w:rsidP="006711DA">
      <w:pPr>
        <w:spacing w:line="276" w:lineRule="auto"/>
        <w:jc w:val="both"/>
        <w:rPr>
          <w:sz w:val="22"/>
          <w:szCs w:val="22"/>
        </w:rPr>
      </w:pPr>
      <w:r w:rsidRPr="007033E9">
        <w:rPr>
          <w:sz w:val="28"/>
          <w:szCs w:val="22"/>
        </w:rPr>
        <w:t>En cas d</w:t>
      </w:r>
      <w:r w:rsidR="00B46D31" w:rsidRPr="007033E9">
        <w:rPr>
          <w:sz w:val="28"/>
          <w:szCs w:val="22"/>
        </w:rPr>
        <w:t>e</w:t>
      </w:r>
      <w:r w:rsidRPr="007033E9">
        <w:rPr>
          <w:sz w:val="28"/>
          <w:szCs w:val="22"/>
        </w:rPr>
        <w:t xml:space="preserve"> doute</w:t>
      </w:r>
      <w:r w:rsidR="00B46D31" w:rsidRPr="007033E9">
        <w:rPr>
          <w:sz w:val="28"/>
          <w:szCs w:val="22"/>
        </w:rPr>
        <w:t xml:space="preserve"> </w:t>
      </w:r>
      <w:r w:rsidR="00B46D31" w:rsidRPr="007033E9">
        <w:rPr>
          <w:sz w:val="22"/>
          <w:szCs w:val="22"/>
        </w:rPr>
        <w:t>sur la provenance des fonds d’un client</w:t>
      </w:r>
      <w:r w:rsidR="00B46D31" w:rsidRPr="006711DA">
        <w:rPr>
          <w:sz w:val="22"/>
          <w:szCs w:val="22"/>
        </w:rPr>
        <w:t xml:space="preserve">, M/Mme……., </w:t>
      </w:r>
      <w:r w:rsidR="00D22B43" w:rsidRPr="006711DA">
        <w:rPr>
          <w:sz w:val="22"/>
          <w:szCs w:val="22"/>
        </w:rPr>
        <w:t xml:space="preserve">(prénom, nom, poste occupé, coordonnées professionnelles) </w:t>
      </w:r>
      <w:r w:rsidR="00B46D31" w:rsidRPr="006711DA">
        <w:rPr>
          <w:sz w:val="22"/>
          <w:szCs w:val="22"/>
        </w:rPr>
        <w:t xml:space="preserve">désigné au sein de l’entreprise comme déclarant </w:t>
      </w:r>
      <w:r w:rsidRPr="006711DA">
        <w:rPr>
          <w:sz w:val="22"/>
          <w:szCs w:val="22"/>
        </w:rPr>
        <w:t>auprès des services de TRACFIN se chargera de procéder à la déclaration de soupçons selon la procédure telle que décrite au volet 2 de la note UNIS disponible…………….</w:t>
      </w:r>
      <w:r w:rsidR="00A80AC6" w:rsidRPr="00A80AC6">
        <w:rPr>
          <w:sz w:val="22"/>
          <w:szCs w:val="22"/>
        </w:rPr>
        <w:t>(</w:t>
      </w:r>
      <w:r w:rsidR="00A80AC6" w:rsidRPr="00A80AC6">
        <w:rPr>
          <w:i/>
          <w:sz w:val="22"/>
          <w:szCs w:val="22"/>
        </w:rPr>
        <w:t>indiquer le lieu</w:t>
      </w:r>
      <w:r w:rsidR="00A80AC6" w:rsidRPr="00A80AC6">
        <w:rPr>
          <w:sz w:val="22"/>
          <w:szCs w:val="22"/>
        </w:rPr>
        <w:t>)</w:t>
      </w:r>
      <w:r w:rsidR="00A80AC6">
        <w:rPr>
          <w:sz w:val="22"/>
          <w:szCs w:val="22"/>
        </w:rPr>
        <w:t>.</w:t>
      </w:r>
    </w:p>
    <w:p w:rsidR="00D22B43" w:rsidRPr="006711DA" w:rsidRDefault="00D22B43" w:rsidP="006711DA">
      <w:pPr>
        <w:spacing w:line="276" w:lineRule="auto"/>
        <w:jc w:val="both"/>
        <w:rPr>
          <w:sz w:val="22"/>
          <w:szCs w:val="22"/>
        </w:rPr>
      </w:pPr>
    </w:p>
    <w:p w:rsidR="004709B6" w:rsidRPr="006711DA" w:rsidRDefault="004709B6" w:rsidP="006711DA">
      <w:pPr>
        <w:spacing w:line="276" w:lineRule="auto"/>
        <w:jc w:val="both"/>
        <w:rPr>
          <w:sz w:val="22"/>
          <w:szCs w:val="22"/>
        </w:rPr>
      </w:pPr>
      <w:r w:rsidRPr="006711DA">
        <w:rPr>
          <w:sz w:val="22"/>
          <w:szCs w:val="22"/>
        </w:rPr>
        <w:t>Les règles</w:t>
      </w:r>
      <w:r w:rsidR="00A80AC6">
        <w:rPr>
          <w:sz w:val="22"/>
          <w:szCs w:val="22"/>
        </w:rPr>
        <w:t xml:space="preserve"> de confidentialité interdisent au déclarant et au correspondant TRACFIN</w:t>
      </w:r>
      <w:r w:rsidRPr="006711DA">
        <w:rPr>
          <w:sz w:val="22"/>
          <w:szCs w:val="22"/>
        </w:rPr>
        <w:t xml:space="preserve"> d’avoir, au sujet </w:t>
      </w:r>
      <w:r w:rsidR="00A80AC6">
        <w:rPr>
          <w:sz w:val="22"/>
          <w:szCs w:val="22"/>
        </w:rPr>
        <w:t>d’une</w:t>
      </w:r>
      <w:r w:rsidRPr="006711DA">
        <w:rPr>
          <w:sz w:val="22"/>
          <w:szCs w:val="22"/>
        </w:rPr>
        <w:t xml:space="preserve"> déclaration de soupçons, des échanges d’information avec des </w:t>
      </w:r>
      <w:r w:rsidR="00973275">
        <w:rPr>
          <w:sz w:val="22"/>
          <w:szCs w:val="22"/>
        </w:rPr>
        <w:t xml:space="preserve">membres de la société, des </w:t>
      </w:r>
      <w:r w:rsidRPr="006711DA">
        <w:rPr>
          <w:sz w:val="22"/>
          <w:szCs w:val="22"/>
        </w:rPr>
        <w:t xml:space="preserve">tiers (notaire, établissement bancaire…), et avec </w:t>
      </w:r>
      <w:r w:rsidR="00A80AC6">
        <w:rPr>
          <w:sz w:val="22"/>
          <w:szCs w:val="22"/>
        </w:rPr>
        <w:t>les clients</w:t>
      </w:r>
      <w:r w:rsidRPr="006711DA">
        <w:rPr>
          <w:sz w:val="22"/>
          <w:szCs w:val="22"/>
        </w:rPr>
        <w:t>. Les seuls échanges possibles sont avec TRACFIN et la DGCCRF</w:t>
      </w:r>
      <w:r w:rsidR="005E1A51">
        <w:rPr>
          <w:sz w:val="22"/>
          <w:szCs w:val="22"/>
        </w:rPr>
        <w:t xml:space="preserve"> </w:t>
      </w:r>
      <w:r w:rsidR="005E1A51" w:rsidRPr="000E2233">
        <w:rPr>
          <w:sz w:val="22"/>
          <w:szCs w:val="22"/>
          <w:highlight w:val="yellow"/>
        </w:rPr>
        <w:t xml:space="preserve">(en cas de </w:t>
      </w:r>
      <w:r w:rsidR="004737F8" w:rsidRPr="000E2233">
        <w:rPr>
          <w:sz w:val="22"/>
          <w:szCs w:val="22"/>
          <w:highlight w:val="yellow"/>
        </w:rPr>
        <w:t>contrôles</w:t>
      </w:r>
      <w:r w:rsidR="005E1A51" w:rsidRPr="000E2233">
        <w:rPr>
          <w:sz w:val="22"/>
          <w:szCs w:val="22"/>
          <w:highlight w:val="yellow"/>
        </w:rPr>
        <w:t>)</w:t>
      </w:r>
      <w:r w:rsidRPr="000E2233">
        <w:rPr>
          <w:sz w:val="22"/>
          <w:szCs w:val="22"/>
          <w:highlight w:val="yellow"/>
        </w:rPr>
        <w:t>.</w:t>
      </w:r>
      <w:r w:rsidR="007033E9">
        <w:rPr>
          <w:sz w:val="22"/>
          <w:szCs w:val="22"/>
        </w:rPr>
        <w:t xml:space="preserve"> Vous ne serez donc pas informé de la suite du dossier.</w:t>
      </w:r>
    </w:p>
    <w:p w:rsidR="004709B6" w:rsidRPr="006711DA" w:rsidRDefault="004709B6" w:rsidP="006711DA">
      <w:pPr>
        <w:spacing w:line="276" w:lineRule="auto"/>
        <w:jc w:val="both"/>
        <w:rPr>
          <w:sz w:val="22"/>
          <w:szCs w:val="22"/>
        </w:rPr>
      </w:pPr>
    </w:p>
    <w:p w:rsidR="004709B6" w:rsidRPr="006711DA" w:rsidRDefault="004709B6" w:rsidP="006711DA">
      <w:pPr>
        <w:spacing w:line="276" w:lineRule="auto"/>
        <w:jc w:val="both"/>
        <w:rPr>
          <w:sz w:val="22"/>
          <w:szCs w:val="22"/>
        </w:rPr>
      </w:pPr>
      <w:r w:rsidRPr="006711DA">
        <w:rPr>
          <w:sz w:val="22"/>
          <w:szCs w:val="22"/>
        </w:rPr>
        <w:t xml:space="preserve">Après une déclaration de soupçons, </w:t>
      </w:r>
      <w:r w:rsidR="00A80AC6">
        <w:rPr>
          <w:sz w:val="22"/>
          <w:szCs w:val="22"/>
        </w:rPr>
        <w:t>l’exécution du mandat doit être suspendue</w:t>
      </w:r>
      <w:r w:rsidRPr="006711DA">
        <w:rPr>
          <w:sz w:val="22"/>
          <w:szCs w:val="22"/>
        </w:rPr>
        <w:t xml:space="preserve">. </w:t>
      </w:r>
    </w:p>
    <w:p w:rsidR="004709B6" w:rsidRPr="006711DA" w:rsidRDefault="004709B6" w:rsidP="006711DA">
      <w:pPr>
        <w:spacing w:line="276" w:lineRule="auto"/>
        <w:jc w:val="both"/>
        <w:rPr>
          <w:sz w:val="22"/>
          <w:szCs w:val="22"/>
        </w:rPr>
      </w:pPr>
    </w:p>
    <w:p w:rsidR="004709B6" w:rsidRDefault="004709B6" w:rsidP="006711DA">
      <w:pPr>
        <w:spacing w:line="276" w:lineRule="auto"/>
        <w:jc w:val="both"/>
        <w:rPr>
          <w:sz w:val="22"/>
          <w:szCs w:val="22"/>
        </w:rPr>
      </w:pPr>
      <w:r w:rsidRPr="006711DA">
        <w:rPr>
          <w:b/>
          <w:color w:val="FF0000"/>
          <w:sz w:val="22"/>
          <w:szCs w:val="22"/>
        </w:rPr>
        <w:t>Pendant ce temps et jusqu’à ce que le correspondant</w:t>
      </w:r>
      <w:r w:rsidR="00A80AC6">
        <w:rPr>
          <w:b/>
          <w:color w:val="FF0000"/>
          <w:sz w:val="22"/>
          <w:szCs w:val="22"/>
        </w:rPr>
        <w:t xml:space="preserve"> TRACFIN</w:t>
      </w:r>
      <w:r w:rsidRPr="006711DA">
        <w:rPr>
          <w:b/>
          <w:color w:val="FF0000"/>
          <w:sz w:val="22"/>
          <w:szCs w:val="22"/>
        </w:rPr>
        <w:t xml:space="preserve"> vous le notifie, vous devez suspendre la relation d’affaires.</w:t>
      </w:r>
      <w:r w:rsidR="00CB6D93" w:rsidRPr="006711DA">
        <w:rPr>
          <w:b/>
          <w:color w:val="FF0000"/>
          <w:sz w:val="22"/>
          <w:szCs w:val="22"/>
        </w:rPr>
        <w:t xml:space="preserve"> </w:t>
      </w:r>
      <w:r w:rsidRPr="006711DA">
        <w:rPr>
          <w:sz w:val="22"/>
          <w:szCs w:val="22"/>
        </w:rPr>
        <w:t>L’opération ne peut être continuée qu’en l’absence d’opposition de TRACFIN ou du TGI, ces organismes ayant 10 jours pour faire cette opposition. Le TGI peut demander une prolongation de ce délai, voire même le séquestre provisoire des sommes détenues. Tant que l’opération n’est pas terminée, TRACFIN peut faire opposition à l’opération à tout moment. En cas de non-opposition de TRACFIN ou du TGI, l’affaire peut être menée à son terme.</w:t>
      </w:r>
    </w:p>
    <w:p w:rsidR="00757FCB" w:rsidRDefault="00757FCB" w:rsidP="006711DA">
      <w:pPr>
        <w:spacing w:line="276" w:lineRule="auto"/>
        <w:jc w:val="both"/>
        <w:rPr>
          <w:sz w:val="22"/>
          <w:szCs w:val="22"/>
        </w:rPr>
      </w:pPr>
    </w:p>
    <w:p w:rsidR="00483A5E" w:rsidRPr="00483A5E" w:rsidRDefault="003E0686" w:rsidP="00483A5E">
      <w:pPr>
        <w:pStyle w:val="Style1"/>
        <w:shd w:val="clear" w:color="auto" w:fill="CCC0D9" w:themeFill="accent4" w:themeFillTint="66"/>
        <w:spacing w:line="276" w:lineRule="auto"/>
        <w:ind w:hanging="1080"/>
        <w:rPr>
          <w:szCs w:val="22"/>
        </w:rPr>
      </w:pPr>
      <w:bookmarkStart w:id="10" w:name="_Toc42762244"/>
      <w:r>
        <w:rPr>
          <w:szCs w:val="22"/>
        </w:rPr>
        <w:t>LA VERIFICATION AU REGARD DU FICHIER NATIONAL DE GEL DES AVOIRS</w:t>
      </w:r>
      <w:bookmarkEnd w:id="10"/>
    </w:p>
    <w:p w:rsidR="00483A5E" w:rsidRDefault="00483A5E" w:rsidP="006711DA">
      <w:pPr>
        <w:spacing w:line="276" w:lineRule="auto"/>
        <w:jc w:val="both"/>
        <w:rPr>
          <w:sz w:val="22"/>
          <w:szCs w:val="22"/>
        </w:rPr>
      </w:pPr>
    </w:p>
    <w:p w:rsidR="00B51718" w:rsidRPr="00B51718" w:rsidRDefault="00B51718" w:rsidP="00B51718">
      <w:pPr>
        <w:pBdr>
          <w:top w:val="single" w:sz="4" w:space="1" w:color="auto"/>
          <w:left w:val="single" w:sz="4" w:space="4" w:color="auto"/>
          <w:bottom w:val="single" w:sz="4" w:space="1" w:color="auto"/>
          <w:right w:val="single" w:sz="4" w:space="4" w:color="auto"/>
        </w:pBdr>
        <w:jc w:val="both"/>
        <w:rPr>
          <w:rFonts w:eastAsia="Times New Roman"/>
          <w:color w:val="434343"/>
          <w:szCs w:val="22"/>
          <w:lang w:eastAsia="fr-FR"/>
        </w:rPr>
      </w:pPr>
      <w:r w:rsidRPr="00B51718">
        <w:rPr>
          <w:rFonts w:eastAsia="Times New Roman"/>
          <w:color w:val="434343"/>
          <w:szCs w:val="22"/>
          <w:lang w:eastAsia="fr-FR"/>
        </w:rPr>
        <w:t>En vertu de l'article L. 561-2 du code monétaire et financier, les personnes assujetties à la lutte contre le blanchiment de capitaux et le financement du terrorisme sont tenues de mettre en œuvre en parallèle le dispositif de gel des avoirs.</w:t>
      </w:r>
    </w:p>
    <w:p w:rsidR="00B51718" w:rsidRPr="00B51718" w:rsidRDefault="00B51718" w:rsidP="00B51718">
      <w:pPr>
        <w:pBdr>
          <w:top w:val="single" w:sz="4" w:space="1" w:color="auto"/>
          <w:left w:val="single" w:sz="4" w:space="4" w:color="auto"/>
          <w:bottom w:val="single" w:sz="4" w:space="1" w:color="auto"/>
          <w:right w:val="single" w:sz="4" w:space="4" w:color="auto"/>
        </w:pBdr>
        <w:rPr>
          <w:rFonts w:eastAsia="Times New Roman"/>
          <w:color w:val="434343"/>
          <w:szCs w:val="22"/>
          <w:lang w:eastAsia="fr-FR"/>
        </w:rPr>
      </w:pPr>
    </w:p>
    <w:p w:rsidR="00B51718" w:rsidRPr="00B51718" w:rsidRDefault="00B51718" w:rsidP="00B51718">
      <w:pPr>
        <w:pBdr>
          <w:top w:val="single" w:sz="4" w:space="1" w:color="auto"/>
          <w:left w:val="single" w:sz="4" w:space="4" w:color="auto"/>
          <w:bottom w:val="single" w:sz="4" w:space="1" w:color="auto"/>
          <w:right w:val="single" w:sz="4" w:space="4" w:color="auto"/>
        </w:pBdr>
        <w:rPr>
          <w:rFonts w:eastAsia="Times New Roman"/>
          <w:color w:val="434343"/>
          <w:szCs w:val="22"/>
          <w:lang w:eastAsia="fr-FR"/>
        </w:rPr>
      </w:pPr>
      <w:r w:rsidRPr="00B51718">
        <w:rPr>
          <w:rFonts w:eastAsia="Times New Roman"/>
          <w:color w:val="434343"/>
          <w:szCs w:val="22"/>
          <w:lang w:eastAsia="fr-FR"/>
        </w:rPr>
        <w:t xml:space="preserve">Vous exercez l’activité d’intermédiaire en transaction et en location (pour loyer égal ou supérieur à 10 000 euros/mois). La présente note détaille le </w:t>
      </w:r>
      <w:r>
        <w:rPr>
          <w:rFonts w:eastAsia="Times New Roman"/>
          <w:color w:val="434343"/>
          <w:szCs w:val="22"/>
          <w:lang w:eastAsia="fr-FR"/>
        </w:rPr>
        <w:t>protocole à suivre en matière de gel des avoirs.</w:t>
      </w:r>
    </w:p>
    <w:p w:rsidR="00B51718" w:rsidRPr="00B51718" w:rsidRDefault="00B51718" w:rsidP="00B51718">
      <w:pPr>
        <w:rPr>
          <w:rFonts w:eastAsia="Times New Roman"/>
          <w:color w:val="434343"/>
          <w:szCs w:val="22"/>
          <w:lang w:eastAsia="fr-FR"/>
        </w:rPr>
      </w:pPr>
    </w:p>
    <w:p w:rsidR="00483A5E" w:rsidRDefault="00483A5E" w:rsidP="006711DA">
      <w:pPr>
        <w:spacing w:line="276" w:lineRule="auto"/>
        <w:jc w:val="both"/>
        <w:rPr>
          <w:sz w:val="22"/>
          <w:szCs w:val="22"/>
        </w:rPr>
      </w:pPr>
    </w:p>
    <w:p w:rsidR="00757FCB" w:rsidRPr="00757FCB" w:rsidRDefault="00757FCB" w:rsidP="00B51718">
      <w:pPr>
        <w:pStyle w:val="Style2"/>
      </w:pPr>
      <w:bookmarkStart w:id="11" w:name="_Toc42762245"/>
      <w:r w:rsidRPr="00757FCB">
        <w:t>S’informer</w:t>
      </w:r>
      <w:bookmarkEnd w:id="11"/>
    </w:p>
    <w:p w:rsidR="00757FCB" w:rsidRPr="00757FCB" w:rsidRDefault="00757FCB" w:rsidP="00757FCB">
      <w:pPr>
        <w:spacing w:line="276" w:lineRule="auto"/>
        <w:jc w:val="both"/>
        <w:rPr>
          <w:sz w:val="22"/>
          <w:szCs w:val="22"/>
        </w:rPr>
      </w:pPr>
    </w:p>
    <w:p w:rsidR="003E0686" w:rsidRDefault="003E0686" w:rsidP="00757FCB">
      <w:pPr>
        <w:spacing w:line="276" w:lineRule="auto"/>
        <w:jc w:val="both"/>
        <w:rPr>
          <w:b/>
          <w:bCs/>
          <w:sz w:val="22"/>
          <w:szCs w:val="22"/>
        </w:rPr>
      </w:pPr>
    </w:p>
    <w:p w:rsidR="003E0686" w:rsidRPr="003E0686" w:rsidRDefault="003E0686" w:rsidP="003E0686">
      <w:pPr>
        <w:shd w:val="clear" w:color="auto" w:fill="FFFFFF" w:themeFill="background1"/>
        <w:jc w:val="both"/>
        <w:rPr>
          <w:rFonts w:eastAsia="Times New Roman"/>
          <w:bCs/>
          <w:color w:val="000000"/>
          <w:sz w:val="22"/>
          <w:szCs w:val="22"/>
        </w:rPr>
      </w:pPr>
      <w:r w:rsidRPr="003E0686">
        <w:rPr>
          <w:rFonts w:eastAsia="Times New Roman"/>
          <w:bCs/>
          <w:color w:val="000000"/>
          <w:sz w:val="22"/>
          <w:szCs w:val="22"/>
        </w:rPr>
        <w:t xml:space="preserve">Au moment de la prise de renseignement auprès de vos clients, vous devez vérifier qu’ils ne figurent pas sur le registre national des gels des avoirs : consultable </w:t>
      </w:r>
      <w:hyperlink r:id="rId13" w:history="1">
        <w:r w:rsidRPr="003E0686">
          <w:rPr>
            <w:rStyle w:val="Lienhypertexte"/>
            <w:rFonts w:eastAsia="Times New Roman"/>
            <w:bCs/>
            <w:sz w:val="22"/>
            <w:szCs w:val="22"/>
          </w:rPr>
          <w:t xml:space="preserve">ici </w:t>
        </w:r>
      </w:hyperlink>
      <w:r w:rsidRPr="003E0686">
        <w:rPr>
          <w:rFonts w:eastAsia="Times New Roman"/>
          <w:bCs/>
          <w:color w:val="000000"/>
          <w:sz w:val="22"/>
          <w:szCs w:val="22"/>
        </w:rPr>
        <w:t xml:space="preserve"> </w:t>
      </w:r>
    </w:p>
    <w:p w:rsidR="003E0686" w:rsidRPr="003E0686" w:rsidRDefault="003E0686" w:rsidP="00757FCB">
      <w:pPr>
        <w:spacing w:line="276" w:lineRule="auto"/>
        <w:jc w:val="both"/>
        <w:rPr>
          <w:bCs/>
          <w:sz w:val="22"/>
          <w:szCs w:val="22"/>
        </w:rPr>
      </w:pPr>
      <w:r w:rsidRPr="003E0686">
        <w:rPr>
          <w:bCs/>
          <w:sz w:val="22"/>
          <w:szCs w:val="22"/>
        </w:rPr>
        <w:t>(la fiche de renseignement doit être remplie en conséquence)</w:t>
      </w:r>
    </w:p>
    <w:p w:rsidR="003E0686" w:rsidRDefault="003E0686" w:rsidP="00757FCB">
      <w:pPr>
        <w:spacing w:line="276" w:lineRule="auto"/>
        <w:jc w:val="both"/>
        <w:rPr>
          <w:b/>
          <w:bCs/>
          <w:sz w:val="22"/>
          <w:szCs w:val="22"/>
        </w:rPr>
      </w:pPr>
    </w:p>
    <w:p w:rsidR="00757FCB" w:rsidRPr="00757FCB" w:rsidRDefault="00757FCB" w:rsidP="00757FCB">
      <w:pPr>
        <w:spacing w:line="276" w:lineRule="auto"/>
        <w:jc w:val="both"/>
        <w:rPr>
          <w:b/>
          <w:bCs/>
          <w:sz w:val="22"/>
          <w:szCs w:val="22"/>
        </w:rPr>
      </w:pPr>
      <w:r w:rsidRPr="00757FCB">
        <w:rPr>
          <w:b/>
          <w:bCs/>
          <w:sz w:val="22"/>
          <w:szCs w:val="22"/>
        </w:rPr>
        <w:t>Comment être régulièrement informé sur les gels des avoirs en vigueur ?</w:t>
      </w:r>
    </w:p>
    <w:p w:rsidR="00757FCB" w:rsidRPr="00757FCB" w:rsidRDefault="00757FCB" w:rsidP="00757FCB">
      <w:pPr>
        <w:spacing w:line="276" w:lineRule="auto"/>
        <w:jc w:val="both"/>
        <w:rPr>
          <w:sz w:val="22"/>
          <w:szCs w:val="22"/>
        </w:rPr>
      </w:pPr>
    </w:p>
    <w:p w:rsidR="00B51718" w:rsidRPr="003E0686" w:rsidRDefault="00757FCB" w:rsidP="00757FCB">
      <w:pPr>
        <w:spacing w:line="276" w:lineRule="auto"/>
        <w:jc w:val="both"/>
        <w:rPr>
          <w:sz w:val="22"/>
          <w:szCs w:val="22"/>
        </w:rPr>
      </w:pPr>
      <w:r w:rsidRPr="003E0686">
        <w:rPr>
          <w:sz w:val="22"/>
          <w:szCs w:val="22"/>
        </w:rPr>
        <w:t>Afin de ne pas manquer les mises à jour du registre</w:t>
      </w:r>
      <w:r w:rsidR="00B51718" w:rsidRPr="003E0686">
        <w:rPr>
          <w:sz w:val="22"/>
          <w:szCs w:val="22"/>
        </w:rPr>
        <w:t xml:space="preserve"> national de gel des avoirs</w:t>
      </w:r>
      <w:r w:rsidRPr="003E0686">
        <w:rPr>
          <w:sz w:val="22"/>
          <w:szCs w:val="22"/>
        </w:rPr>
        <w:t xml:space="preserve"> (nouveaux gels, modifications, radiations), la DG Trésor invite à </w:t>
      </w:r>
      <w:r w:rsidR="00B51718" w:rsidRPr="003E0686">
        <w:rPr>
          <w:sz w:val="22"/>
          <w:szCs w:val="22"/>
        </w:rPr>
        <w:t>s’</w:t>
      </w:r>
      <w:r w:rsidRPr="003E0686">
        <w:rPr>
          <w:sz w:val="22"/>
          <w:szCs w:val="22"/>
        </w:rPr>
        <w:t xml:space="preserve">abonner au « Flash Info gel ». </w:t>
      </w:r>
    </w:p>
    <w:p w:rsidR="003E0686" w:rsidRDefault="00F4796D" w:rsidP="003E0686">
      <w:pPr>
        <w:pStyle w:val="Sansinterligne"/>
        <w:rPr>
          <w:rFonts w:ascii="Arial" w:hAnsi="Arial" w:cs="Arial"/>
        </w:rPr>
      </w:pPr>
      <w:r w:rsidRPr="003E0686">
        <w:rPr>
          <w:rFonts w:ascii="Arial" w:hAnsi="Arial" w:cs="Arial"/>
        </w:rPr>
        <w:t>Pour vous abonner, </w:t>
      </w:r>
      <w:hyperlink r:id="rId14" w:history="1">
        <w:r w:rsidRPr="003E0686">
          <w:rPr>
            <w:rStyle w:val="Lienhypertexte"/>
            <w:rFonts w:ascii="Arial" w:hAnsi="Arial" w:cs="Arial"/>
          </w:rPr>
          <w:t>cliquez ici</w:t>
        </w:r>
      </w:hyperlink>
      <w:r w:rsidRPr="003E0686">
        <w:rPr>
          <w:rFonts w:ascii="Arial" w:hAnsi="Arial" w:cs="Arial"/>
        </w:rPr>
        <w:t> ou envoyez un message </w:t>
      </w:r>
      <w:r w:rsidRPr="003E0686">
        <w:rPr>
          <w:rFonts w:ascii="Arial" w:hAnsi="Arial" w:cs="Arial"/>
          <w:bCs/>
        </w:rPr>
        <w:t>à </w:t>
      </w:r>
      <w:hyperlink r:id="rId15" w:history="1">
        <w:r w:rsidR="003E0686" w:rsidRPr="00970144">
          <w:rPr>
            <w:rStyle w:val="Lienhypertexte"/>
            <w:rFonts w:ascii="Arial" w:hAnsi="Arial" w:cs="Arial"/>
            <w:bCs/>
          </w:rPr>
          <w:t>info-gel subscribe@listes.finances.gouv.fr</w:t>
        </w:r>
      </w:hyperlink>
      <w:r w:rsidRPr="003E0686">
        <w:rPr>
          <w:rFonts w:ascii="Arial" w:hAnsi="Arial" w:cs="Arial"/>
          <w:b/>
          <w:bCs/>
        </w:rPr>
        <w:t>  </w:t>
      </w:r>
      <w:r w:rsidRPr="003E0686">
        <w:rPr>
          <w:rFonts w:ascii="Arial" w:hAnsi="Arial" w:cs="Arial"/>
        </w:rPr>
        <w:t>avec l’objet « abonnement à la liste info-gel »</w:t>
      </w:r>
      <w:r w:rsidR="00757FCB" w:rsidRPr="003E0686">
        <w:rPr>
          <w:rFonts w:ascii="Arial" w:hAnsi="Arial" w:cs="Arial"/>
        </w:rPr>
        <w:t>.</w:t>
      </w:r>
    </w:p>
    <w:p w:rsidR="003E0686" w:rsidRDefault="003E0686" w:rsidP="003E0686">
      <w:pPr>
        <w:pStyle w:val="Sansinterligne"/>
        <w:rPr>
          <w:rFonts w:ascii="Arial" w:hAnsi="Arial" w:cs="Arial"/>
        </w:rPr>
      </w:pPr>
    </w:p>
    <w:p w:rsidR="00757FCB" w:rsidRPr="003E0686" w:rsidRDefault="00757FCB" w:rsidP="003E0686">
      <w:pPr>
        <w:pStyle w:val="Sansinterligne"/>
        <w:rPr>
          <w:rFonts w:ascii="Arial" w:hAnsi="Arial" w:cs="Arial"/>
        </w:rPr>
      </w:pPr>
      <w:r w:rsidRPr="003E0686">
        <w:rPr>
          <w:rFonts w:ascii="Arial" w:hAnsi="Arial" w:cs="Arial"/>
        </w:rPr>
        <w:t>Attention, pensez à</w:t>
      </w:r>
      <w:r w:rsidR="003E0686">
        <w:rPr>
          <w:rFonts w:ascii="Arial" w:hAnsi="Arial" w:cs="Arial"/>
        </w:rPr>
        <w:t xml:space="preserve"> </w:t>
      </w:r>
      <w:r w:rsidRPr="003E0686">
        <w:rPr>
          <w:rFonts w:ascii="Arial" w:hAnsi="Arial" w:cs="Arial"/>
        </w:rPr>
        <w:t>vérifier le courrier indésirable et les paramètres de sécurité de votre messagerie si vous ne recevez pas</w:t>
      </w:r>
      <w:r w:rsidR="003E0686">
        <w:rPr>
          <w:rFonts w:ascii="Arial" w:hAnsi="Arial" w:cs="Arial"/>
        </w:rPr>
        <w:t xml:space="preserve"> </w:t>
      </w:r>
      <w:r w:rsidRPr="003E0686">
        <w:rPr>
          <w:rFonts w:ascii="Arial" w:hAnsi="Arial" w:cs="Arial"/>
        </w:rPr>
        <w:t>de confirmation d'inscription.</w:t>
      </w:r>
    </w:p>
    <w:p w:rsidR="00757FCB" w:rsidRPr="003E0686" w:rsidRDefault="00757FCB" w:rsidP="00757FCB">
      <w:pPr>
        <w:spacing w:line="276" w:lineRule="auto"/>
        <w:jc w:val="both"/>
        <w:rPr>
          <w:b/>
          <w:bCs/>
          <w:sz w:val="22"/>
          <w:szCs w:val="22"/>
        </w:rPr>
      </w:pPr>
    </w:p>
    <w:p w:rsidR="00757FCB" w:rsidRPr="00757FCB" w:rsidRDefault="00757FCB" w:rsidP="00B51718">
      <w:pPr>
        <w:pStyle w:val="Style2"/>
      </w:pPr>
      <w:bookmarkStart w:id="12" w:name="_Toc42762246"/>
      <w:r w:rsidRPr="00757FCB">
        <w:t>Que devez-vous vérifier?</w:t>
      </w:r>
      <w:bookmarkEnd w:id="12"/>
    </w:p>
    <w:p w:rsidR="00757FCB" w:rsidRPr="00757FCB" w:rsidRDefault="00757FCB" w:rsidP="00757FCB">
      <w:pPr>
        <w:spacing w:line="276" w:lineRule="auto"/>
        <w:jc w:val="both"/>
        <w:rPr>
          <w:b/>
          <w:bCs/>
          <w:sz w:val="22"/>
          <w:szCs w:val="22"/>
        </w:rPr>
      </w:pPr>
    </w:p>
    <w:p w:rsidR="00757FCB" w:rsidRPr="00B51718" w:rsidRDefault="00757FCB" w:rsidP="00757FCB">
      <w:pPr>
        <w:spacing w:line="276" w:lineRule="auto"/>
        <w:jc w:val="both"/>
        <w:rPr>
          <w:sz w:val="22"/>
          <w:szCs w:val="22"/>
        </w:rPr>
      </w:pPr>
      <w:r w:rsidRPr="00B51718">
        <w:rPr>
          <w:bCs/>
          <w:sz w:val="22"/>
          <w:szCs w:val="22"/>
        </w:rPr>
        <w:t xml:space="preserve">- Identifier toutes les parties prenantes </w:t>
      </w:r>
      <w:r w:rsidR="00B51718" w:rsidRPr="00B51718">
        <w:rPr>
          <w:bCs/>
          <w:sz w:val="22"/>
          <w:szCs w:val="22"/>
        </w:rPr>
        <w:t>à l’opération</w:t>
      </w:r>
    </w:p>
    <w:p w:rsidR="00757FCB" w:rsidRPr="00B51718" w:rsidRDefault="00757FCB" w:rsidP="00757FCB">
      <w:pPr>
        <w:spacing w:line="276" w:lineRule="auto"/>
        <w:jc w:val="both"/>
        <w:rPr>
          <w:sz w:val="22"/>
          <w:szCs w:val="22"/>
        </w:rPr>
      </w:pPr>
      <w:r w:rsidRPr="00B51718">
        <w:rPr>
          <w:sz w:val="22"/>
          <w:szCs w:val="22"/>
        </w:rPr>
        <w:t>- </w:t>
      </w:r>
      <w:r w:rsidRPr="00B51718">
        <w:rPr>
          <w:bCs/>
          <w:sz w:val="22"/>
          <w:szCs w:val="22"/>
        </w:rPr>
        <w:t>Vérifier dans l'ensemble de la liste</w:t>
      </w:r>
      <w:r w:rsidRPr="00B51718">
        <w:rPr>
          <w:sz w:val="22"/>
          <w:szCs w:val="22"/>
        </w:rPr>
        <w:t> si certaines sont sanctionnées par des mesures de gel d'avoir,</w:t>
      </w:r>
    </w:p>
    <w:p w:rsidR="00757FCB" w:rsidRPr="00B51718" w:rsidRDefault="00757FCB" w:rsidP="00757FCB">
      <w:pPr>
        <w:spacing w:line="276" w:lineRule="auto"/>
        <w:jc w:val="both"/>
        <w:rPr>
          <w:sz w:val="22"/>
          <w:szCs w:val="22"/>
        </w:rPr>
      </w:pPr>
      <w:r w:rsidRPr="00B51718">
        <w:rPr>
          <w:bCs/>
          <w:sz w:val="22"/>
          <w:szCs w:val="22"/>
        </w:rPr>
        <w:t>- Conserver les traces et résultats de vos recherches</w:t>
      </w:r>
      <w:r w:rsidRPr="00B51718">
        <w:rPr>
          <w:sz w:val="22"/>
          <w:szCs w:val="22"/>
        </w:rPr>
        <w:t>, même si elles ont été infructueuses,</w:t>
      </w:r>
    </w:p>
    <w:p w:rsidR="00757FCB" w:rsidRPr="00B51718" w:rsidRDefault="00757FCB" w:rsidP="00757FCB">
      <w:pPr>
        <w:spacing w:line="276" w:lineRule="auto"/>
        <w:jc w:val="both"/>
        <w:rPr>
          <w:sz w:val="22"/>
          <w:szCs w:val="22"/>
        </w:rPr>
      </w:pPr>
      <w:r w:rsidRPr="00B51718">
        <w:rPr>
          <w:sz w:val="22"/>
          <w:szCs w:val="22"/>
        </w:rPr>
        <w:t>- </w:t>
      </w:r>
      <w:r w:rsidRPr="00B51718">
        <w:rPr>
          <w:bCs/>
          <w:sz w:val="22"/>
          <w:szCs w:val="22"/>
        </w:rPr>
        <w:t>Toujours consulter la dernière version de la liste!</w:t>
      </w:r>
    </w:p>
    <w:p w:rsidR="00B51718" w:rsidRDefault="00B51718" w:rsidP="00757FCB">
      <w:pPr>
        <w:spacing w:line="276" w:lineRule="auto"/>
        <w:jc w:val="both"/>
        <w:rPr>
          <w:sz w:val="22"/>
          <w:szCs w:val="22"/>
        </w:rPr>
      </w:pPr>
    </w:p>
    <w:p w:rsidR="00757FCB" w:rsidRPr="00757FCB" w:rsidRDefault="00757FCB" w:rsidP="00757FCB">
      <w:pPr>
        <w:spacing w:line="276" w:lineRule="auto"/>
        <w:jc w:val="both"/>
        <w:rPr>
          <w:sz w:val="22"/>
          <w:szCs w:val="22"/>
        </w:rPr>
      </w:pPr>
      <w:r w:rsidRPr="00757FCB">
        <w:rPr>
          <w:sz w:val="22"/>
          <w:szCs w:val="22"/>
        </w:rPr>
        <w:t>Pour en savoir plus sur les mesures de diligence à réaliser, </w:t>
      </w:r>
      <w:r w:rsidRPr="00757FCB">
        <w:rPr>
          <w:b/>
          <w:bCs/>
          <w:sz w:val="22"/>
          <w:szCs w:val="22"/>
        </w:rPr>
        <w:t>consultez</w:t>
      </w:r>
      <w:r w:rsidRPr="00757FCB">
        <w:rPr>
          <w:sz w:val="22"/>
          <w:szCs w:val="22"/>
        </w:rPr>
        <w:t> </w:t>
      </w:r>
      <w:hyperlink r:id="rId16" w:history="1">
        <w:r w:rsidRPr="00757FCB">
          <w:rPr>
            <w:rStyle w:val="Lienhypertexte"/>
            <w:sz w:val="22"/>
            <w:szCs w:val="22"/>
          </w:rPr>
          <w:t>le guide de bonne conduite</w:t>
        </w:r>
      </w:hyperlink>
      <w:r w:rsidRPr="00757FCB">
        <w:rPr>
          <w:sz w:val="22"/>
          <w:szCs w:val="22"/>
        </w:rPr>
        <w:t>  sur la mise en œuvre des mesures de gel des avoirs.</w:t>
      </w:r>
    </w:p>
    <w:p w:rsidR="00757FCB" w:rsidRPr="00757FCB" w:rsidRDefault="00757FCB" w:rsidP="00757FCB">
      <w:pPr>
        <w:spacing w:line="276" w:lineRule="auto"/>
        <w:jc w:val="both"/>
        <w:rPr>
          <w:bCs/>
          <w:i/>
          <w:sz w:val="22"/>
          <w:szCs w:val="22"/>
        </w:rPr>
      </w:pPr>
    </w:p>
    <w:p w:rsidR="00757FCB" w:rsidRPr="00757FCB" w:rsidRDefault="00757FCB" w:rsidP="00757FCB">
      <w:pPr>
        <w:spacing w:line="276" w:lineRule="auto"/>
        <w:jc w:val="both"/>
        <w:rPr>
          <w:bCs/>
          <w:i/>
          <w:sz w:val="22"/>
          <w:szCs w:val="22"/>
        </w:rPr>
      </w:pPr>
      <w:r w:rsidRPr="00757FCB">
        <w:rPr>
          <w:bCs/>
          <w:i/>
          <w:sz w:val="22"/>
          <w:szCs w:val="22"/>
        </w:rPr>
        <w:t>(Source : site de la Direction Générale du Trésor)</w:t>
      </w:r>
    </w:p>
    <w:p w:rsidR="00757FCB" w:rsidRPr="00757FCB" w:rsidRDefault="00757FCB" w:rsidP="00757FCB">
      <w:pPr>
        <w:spacing w:line="276" w:lineRule="auto"/>
        <w:jc w:val="both"/>
        <w:rPr>
          <w:sz w:val="22"/>
          <w:szCs w:val="22"/>
        </w:rPr>
      </w:pPr>
    </w:p>
    <w:p w:rsidR="00757FCB" w:rsidRPr="00757FCB" w:rsidRDefault="00757FCB" w:rsidP="00B51718">
      <w:pPr>
        <w:pStyle w:val="Style2"/>
      </w:pPr>
      <w:bookmarkStart w:id="13" w:name="_Toc42762247"/>
      <w:r w:rsidRPr="00757FCB">
        <w:t>Geler, respecter les interdictions et informer</w:t>
      </w:r>
      <w:bookmarkEnd w:id="13"/>
      <w:r w:rsidRPr="00757FCB">
        <w:t xml:space="preserve"> </w:t>
      </w:r>
    </w:p>
    <w:p w:rsidR="00757FCB" w:rsidRPr="00757FCB" w:rsidRDefault="00757FCB" w:rsidP="00757FCB">
      <w:pPr>
        <w:spacing w:line="276" w:lineRule="auto"/>
        <w:jc w:val="both"/>
        <w:rPr>
          <w:sz w:val="22"/>
          <w:szCs w:val="22"/>
        </w:rPr>
      </w:pPr>
    </w:p>
    <w:p w:rsidR="00B51718" w:rsidRDefault="00757FCB" w:rsidP="00F4796D">
      <w:pPr>
        <w:spacing w:line="276" w:lineRule="auto"/>
        <w:jc w:val="both"/>
        <w:rPr>
          <w:sz w:val="22"/>
          <w:szCs w:val="22"/>
        </w:rPr>
      </w:pPr>
      <w:r w:rsidRPr="00757FCB">
        <w:rPr>
          <w:sz w:val="22"/>
          <w:szCs w:val="22"/>
        </w:rPr>
        <w:t xml:space="preserve">Lorsque vous avez connaissance d’une mesure de gel à l’encontre </w:t>
      </w:r>
      <w:r w:rsidR="00B51718">
        <w:rPr>
          <w:sz w:val="22"/>
          <w:szCs w:val="22"/>
        </w:rPr>
        <w:t>d’un</w:t>
      </w:r>
      <w:r w:rsidRPr="00757FCB">
        <w:rPr>
          <w:sz w:val="22"/>
          <w:szCs w:val="22"/>
        </w:rPr>
        <w:t xml:space="preserve"> client, vous devez</w:t>
      </w:r>
      <w:r w:rsidR="00F4796D">
        <w:rPr>
          <w:sz w:val="22"/>
          <w:szCs w:val="22"/>
        </w:rPr>
        <w:t xml:space="preserve">, conformément au </w:t>
      </w:r>
      <w:r w:rsidR="00F4796D" w:rsidRPr="00F4796D">
        <w:rPr>
          <w:sz w:val="22"/>
          <w:szCs w:val="22"/>
        </w:rPr>
        <w:t>Guide de bonne conduite de la Direction Générale du Trésor (version du 1 er septembre 2014 - V3 – dernière mise à jour le 15.6.2016)</w:t>
      </w:r>
      <w:r w:rsidR="00BC26C0">
        <w:rPr>
          <w:sz w:val="22"/>
          <w:szCs w:val="22"/>
        </w:rPr>
        <w:t xml:space="preserve"> :</w:t>
      </w:r>
    </w:p>
    <w:p w:rsidR="00B51718" w:rsidRDefault="00B51718" w:rsidP="00757FCB">
      <w:pPr>
        <w:spacing w:line="276" w:lineRule="auto"/>
        <w:jc w:val="both"/>
        <w:rPr>
          <w:sz w:val="22"/>
          <w:szCs w:val="22"/>
        </w:rPr>
      </w:pPr>
    </w:p>
    <w:p w:rsidR="00B51718" w:rsidRDefault="00B51718" w:rsidP="00B51718">
      <w:pPr>
        <w:pStyle w:val="Paragraphedeliste"/>
        <w:numPr>
          <w:ilvl w:val="0"/>
          <w:numId w:val="6"/>
        </w:numPr>
        <w:spacing w:line="276" w:lineRule="auto"/>
        <w:rPr>
          <w:sz w:val="22"/>
          <w:szCs w:val="22"/>
        </w:rPr>
      </w:pPr>
      <w:r w:rsidRPr="00B51718">
        <w:rPr>
          <w:sz w:val="22"/>
          <w:szCs w:val="22"/>
        </w:rPr>
        <w:t>Transmett</w:t>
      </w:r>
      <w:r>
        <w:rPr>
          <w:sz w:val="22"/>
          <w:szCs w:val="22"/>
        </w:rPr>
        <w:t>re</w:t>
      </w:r>
      <w:r w:rsidRPr="00B51718">
        <w:rPr>
          <w:sz w:val="22"/>
          <w:szCs w:val="22"/>
        </w:rPr>
        <w:t xml:space="preserve"> immédiatement l’information à M/Mme…… (prénom, nom, poste occupé, coordonnées professionnelles).</w:t>
      </w:r>
    </w:p>
    <w:p w:rsidR="00F4796D" w:rsidRPr="00B51718" w:rsidRDefault="00F4796D" w:rsidP="00F4796D">
      <w:pPr>
        <w:pStyle w:val="Paragraphedeliste"/>
        <w:spacing w:line="276" w:lineRule="auto"/>
        <w:ind w:left="720"/>
        <w:rPr>
          <w:sz w:val="22"/>
          <w:szCs w:val="22"/>
        </w:rPr>
      </w:pPr>
    </w:p>
    <w:p w:rsidR="00757FCB" w:rsidRDefault="00757FCB" w:rsidP="00B51718">
      <w:pPr>
        <w:pStyle w:val="Paragraphedeliste"/>
        <w:numPr>
          <w:ilvl w:val="0"/>
          <w:numId w:val="6"/>
        </w:numPr>
        <w:spacing w:line="276" w:lineRule="auto"/>
        <w:rPr>
          <w:sz w:val="22"/>
          <w:szCs w:val="22"/>
        </w:rPr>
      </w:pPr>
      <w:r w:rsidRPr="00B51718">
        <w:rPr>
          <w:b/>
          <w:sz w:val="22"/>
          <w:szCs w:val="22"/>
        </w:rPr>
        <w:t>appliquer sans délai les mesures de gel</w:t>
      </w:r>
      <w:r w:rsidRPr="00B51718">
        <w:rPr>
          <w:sz w:val="22"/>
          <w:szCs w:val="22"/>
        </w:rPr>
        <w:t xml:space="preserve"> et les </w:t>
      </w:r>
      <w:r w:rsidRPr="00B51718">
        <w:rPr>
          <w:b/>
          <w:bCs/>
          <w:sz w:val="22"/>
          <w:szCs w:val="22"/>
        </w:rPr>
        <w:t>interdictions</w:t>
      </w:r>
      <w:r w:rsidRPr="00B51718">
        <w:rPr>
          <w:sz w:val="22"/>
          <w:szCs w:val="22"/>
        </w:rPr>
        <w:t xml:space="preserve"> de mise à disposition ou d'utilisation des fonds</w:t>
      </w:r>
      <w:r w:rsidR="00B51718" w:rsidRPr="00B51718">
        <w:rPr>
          <w:sz w:val="22"/>
          <w:szCs w:val="22"/>
        </w:rPr>
        <w:t>.</w:t>
      </w:r>
    </w:p>
    <w:p w:rsidR="00F4796D" w:rsidRPr="00F4796D" w:rsidRDefault="00F4796D" w:rsidP="00F4796D">
      <w:pPr>
        <w:pStyle w:val="Paragraphedeliste"/>
        <w:rPr>
          <w:sz w:val="22"/>
          <w:szCs w:val="22"/>
        </w:rPr>
      </w:pPr>
    </w:p>
    <w:p w:rsidR="00F4796D" w:rsidRPr="00B51718" w:rsidRDefault="00F4796D" w:rsidP="00F4796D">
      <w:pPr>
        <w:pStyle w:val="Paragraphedeliste"/>
        <w:numPr>
          <w:ilvl w:val="0"/>
          <w:numId w:val="6"/>
        </w:numPr>
        <w:spacing w:line="276" w:lineRule="auto"/>
        <w:rPr>
          <w:sz w:val="22"/>
          <w:szCs w:val="22"/>
        </w:rPr>
      </w:pPr>
      <w:r>
        <w:rPr>
          <w:sz w:val="22"/>
          <w:szCs w:val="22"/>
        </w:rPr>
        <w:t xml:space="preserve">Arrêter la location et la transaction tant que ne sera pas prise une </w:t>
      </w:r>
      <w:r w:rsidRPr="00F4796D">
        <w:rPr>
          <w:sz w:val="22"/>
          <w:szCs w:val="22"/>
        </w:rPr>
        <w:t xml:space="preserve">autorisation de déblocage ou de mise à disposition d'une partie des fonds ou </w:t>
      </w:r>
      <w:r>
        <w:rPr>
          <w:sz w:val="22"/>
          <w:szCs w:val="22"/>
        </w:rPr>
        <w:t>du bien à vendre ou à louer.</w:t>
      </w:r>
    </w:p>
    <w:p w:rsidR="00B51718" w:rsidRDefault="00B51718" w:rsidP="00757FCB">
      <w:pPr>
        <w:spacing w:line="276" w:lineRule="auto"/>
        <w:jc w:val="both"/>
        <w:rPr>
          <w:sz w:val="22"/>
          <w:szCs w:val="22"/>
        </w:rPr>
      </w:pPr>
    </w:p>
    <w:p w:rsidR="00757FCB" w:rsidRPr="00757FCB" w:rsidRDefault="00B51718" w:rsidP="00F4796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sz w:val="22"/>
          <w:szCs w:val="22"/>
        </w:rPr>
      </w:pPr>
      <w:r>
        <w:rPr>
          <w:sz w:val="22"/>
          <w:szCs w:val="22"/>
        </w:rPr>
        <w:t>Sachez que l</w:t>
      </w:r>
      <w:r w:rsidR="00757FCB" w:rsidRPr="00757FCB">
        <w:rPr>
          <w:sz w:val="22"/>
          <w:szCs w:val="22"/>
        </w:rPr>
        <w:t>es professionnels ont interdiction de :</w:t>
      </w:r>
    </w:p>
    <w:p w:rsidR="00757FCB" w:rsidRPr="00757FCB" w:rsidRDefault="00757FCB" w:rsidP="00F4796D">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0" w:firstLine="0"/>
        <w:jc w:val="both"/>
        <w:rPr>
          <w:sz w:val="22"/>
          <w:szCs w:val="22"/>
        </w:rPr>
      </w:pPr>
      <w:r w:rsidRPr="00757FCB">
        <w:rPr>
          <w:b/>
          <w:bCs/>
          <w:sz w:val="22"/>
          <w:szCs w:val="22"/>
        </w:rPr>
        <w:t>mettre à disposition</w:t>
      </w:r>
      <w:r w:rsidRPr="00757FCB">
        <w:rPr>
          <w:sz w:val="22"/>
          <w:szCs w:val="22"/>
        </w:rPr>
        <w:t xml:space="preserve"> directement ou indirectement, ou </w:t>
      </w:r>
      <w:r w:rsidRPr="00757FCB">
        <w:rPr>
          <w:b/>
          <w:bCs/>
          <w:sz w:val="22"/>
          <w:szCs w:val="22"/>
        </w:rPr>
        <w:t>d'utiliser</w:t>
      </w:r>
      <w:r w:rsidRPr="00757FCB">
        <w:rPr>
          <w:sz w:val="22"/>
          <w:szCs w:val="22"/>
        </w:rPr>
        <w:t xml:space="preserve"> des fonds ou ressources économiques au profit des personnes dont les fonds et ressources économiques font l'objet d'une mesure de gel</w:t>
      </w:r>
    </w:p>
    <w:p w:rsidR="00757FCB" w:rsidRPr="00757FCB" w:rsidRDefault="00757FCB" w:rsidP="00F4796D">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0" w:firstLine="0"/>
        <w:jc w:val="both"/>
        <w:rPr>
          <w:sz w:val="22"/>
          <w:szCs w:val="22"/>
        </w:rPr>
      </w:pPr>
      <w:r w:rsidRPr="00757FCB">
        <w:rPr>
          <w:sz w:val="22"/>
          <w:szCs w:val="22"/>
        </w:rPr>
        <w:t xml:space="preserve">de </w:t>
      </w:r>
      <w:r w:rsidRPr="00757FCB">
        <w:rPr>
          <w:b/>
          <w:bCs/>
          <w:sz w:val="22"/>
          <w:szCs w:val="22"/>
        </w:rPr>
        <w:t>participer</w:t>
      </w:r>
      <w:r w:rsidRPr="00757FCB">
        <w:rPr>
          <w:sz w:val="22"/>
          <w:szCs w:val="22"/>
        </w:rPr>
        <w:t>, sciemment et volontairement, à des activités ayant pour objet ou pour effet de contourner les mesures prises.</w:t>
      </w:r>
    </w:p>
    <w:p w:rsidR="00F4796D" w:rsidRPr="00757FCB" w:rsidRDefault="00F4796D" w:rsidP="00757FCB">
      <w:pPr>
        <w:spacing w:line="276" w:lineRule="auto"/>
        <w:jc w:val="both"/>
        <w:rPr>
          <w:sz w:val="22"/>
          <w:szCs w:val="22"/>
        </w:rPr>
      </w:pPr>
    </w:p>
    <w:p w:rsidR="00757FCB" w:rsidRPr="00F4796D" w:rsidRDefault="00757FCB" w:rsidP="00F4796D">
      <w:pPr>
        <w:spacing w:line="276" w:lineRule="auto"/>
        <w:jc w:val="both"/>
        <w:rPr>
          <w:sz w:val="22"/>
          <w:szCs w:val="22"/>
        </w:rPr>
      </w:pPr>
      <w:r w:rsidRPr="00757FCB">
        <w:rPr>
          <w:sz w:val="22"/>
          <w:szCs w:val="22"/>
        </w:rPr>
        <w:t xml:space="preserve">En présence d’une personne </w:t>
      </w:r>
      <w:r w:rsidR="00B51718">
        <w:rPr>
          <w:sz w:val="22"/>
          <w:szCs w:val="22"/>
        </w:rPr>
        <w:t>faisant l’objet</w:t>
      </w:r>
      <w:r w:rsidRPr="00757FCB">
        <w:rPr>
          <w:sz w:val="22"/>
          <w:szCs w:val="22"/>
        </w:rPr>
        <w:t xml:space="preserve"> d’une mesure de gel, </w:t>
      </w:r>
      <w:r w:rsidR="00B51718" w:rsidRPr="00B51718">
        <w:rPr>
          <w:sz w:val="22"/>
          <w:szCs w:val="22"/>
        </w:rPr>
        <w:t xml:space="preserve">M/Mme…… </w:t>
      </w:r>
      <w:r w:rsidR="00B51718">
        <w:rPr>
          <w:sz w:val="22"/>
          <w:szCs w:val="22"/>
        </w:rPr>
        <w:t>se chargera</w:t>
      </w:r>
      <w:r w:rsidR="00F4796D">
        <w:rPr>
          <w:sz w:val="22"/>
          <w:szCs w:val="22"/>
        </w:rPr>
        <w:t> </w:t>
      </w:r>
      <w:r w:rsidR="00B51718" w:rsidRPr="00F4796D">
        <w:rPr>
          <w:sz w:val="22"/>
          <w:szCs w:val="22"/>
        </w:rPr>
        <w:t>d’</w:t>
      </w:r>
      <w:r w:rsidRPr="00F4796D">
        <w:rPr>
          <w:sz w:val="22"/>
          <w:szCs w:val="22"/>
        </w:rPr>
        <w:t xml:space="preserve">informer </w:t>
      </w:r>
      <w:r w:rsidR="00B51718" w:rsidRPr="00F4796D">
        <w:rPr>
          <w:sz w:val="22"/>
          <w:szCs w:val="22"/>
        </w:rPr>
        <w:t xml:space="preserve">la direction générale du Trésor : </w:t>
      </w:r>
      <w:hyperlink r:id="rId17" w:history="1">
        <w:r w:rsidR="00B51718" w:rsidRPr="00F4796D">
          <w:rPr>
            <w:rStyle w:val="Lienhypertexte"/>
            <w:sz w:val="22"/>
            <w:szCs w:val="22"/>
          </w:rPr>
          <w:t>sanctions-gel-avoirs@dgtresor.gouv.fr</w:t>
        </w:r>
      </w:hyperlink>
    </w:p>
    <w:p w:rsidR="00BC26C0" w:rsidRDefault="00BC26C0" w:rsidP="00757FCB">
      <w:pPr>
        <w:spacing w:line="276" w:lineRule="auto"/>
        <w:jc w:val="both"/>
        <w:rPr>
          <w:sz w:val="22"/>
          <w:szCs w:val="22"/>
        </w:rPr>
      </w:pPr>
    </w:p>
    <w:p w:rsidR="00757FCB" w:rsidRPr="00757FCB" w:rsidRDefault="00757FCB" w:rsidP="00757FCB">
      <w:pPr>
        <w:spacing w:line="276" w:lineRule="auto"/>
        <w:jc w:val="both"/>
        <w:rPr>
          <w:sz w:val="22"/>
          <w:szCs w:val="22"/>
        </w:rPr>
      </w:pPr>
      <w:r w:rsidRPr="00757FCB">
        <w:rPr>
          <w:sz w:val="22"/>
          <w:szCs w:val="22"/>
        </w:rPr>
        <w:t>L'information porte</w:t>
      </w:r>
      <w:r w:rsidR="00B51718">
        <w:rPr>
          <w:sz w:val="22"/>
          <w:szCs w:val="22"/>
        </w:rPr>
        <w:t>ra</w:t>
      </w:r>
      <w:r w:rsidRPr="00757FCB">
        <w:rPr>
          <w:sz w:val="22"/>
          <w:szCs w:val="22"/>
        </w:rPr>
        <w:t xml:space="preserve"> sur :</w:t>
      </w:r>
    </w:p>
    <w:p w:rsidR="00757FCB" w:rsidRPr="00757FCB" w:rsidRDefault="00757FCB" w:rsidP="00757FCB">
      <w:pPr>
        <w:spacing w:line="276" w:lineRule="auto"/>
        <w:jc w:val="both"/>
        <w:rPr>
          <w:sz w:val="22"/>
          <w:szCs w:val="22"/>
        </w:rPr>
      </w:pPr>
      <w:r w:rsidRPr="00757FCB">
        <w:rPr>
          <w:sz w:val="22"/>
          <w:szCs w:val="22"/>
        </w:rPr>
        <w:t>1° Les fonds et ressources économiques ayant fait l'objet d'une mesure de gel ;</w:t>
      </w:r>
    </w:p>
    <w:p w:rsidR="00757FCB" w:rsidRPr="00757FCB" w:rsidRDefault="00757FCB" w:rsidP="00757FCB">
      <w:pPr>
        <w:spacing w:line="276" w:lineRule="auto"/>
        <w:jc w:val="both"/>
        <w:rPr>
          <w:sz w:val="22"/>
          <w:szCs w:val="22"/>
        </w:rPr>
      </w:pPr>
      <w:r w:rsidRPr="00757FCB">
        <w:rPr>
          <w:sz w:val="22"/>
          <w:szCs w:val="22"/>
        </w:rPr>
        <w:t>3° Le cas échéant, toute opération considérée comme étant contraire à une mesure de gel d'avoir ou d'interdiction de mise à disposition de fonds ou de ressources économiques.</w:t>
      </w:r>
    </w:p>
    <w:p w:rsidR="00757FCB" w:rsidRDefault="00757FCB" w:rsidP="00757FCB">
      <w:pPr>
        <w:spacing w:line="276" w:lineRule="auto"/>
        <w:jc w:val="both"/>
        <w:rPr>
          <w:sz w:val="22"/>
          <w:szCs w:val="22"/>
        </w:rPr>
      </w:pPr>
    </w:p>
    <w:p w:rsidR="00F4796D" w:rsidRDefault="00F4796D" w:rsidP="00757FCB">
      <w:pPr>
        <w:spacing w:line="276" w:lineRule="auto"/>
        <w:jc w:val="both"/>
        <w:rPr>
          <w:sz w:val="22"/>
          <w:szCs w:val="22"/>
        </w:rPr>
      </w:pPr>
      <w:r>
        <w:rPr>
          <w:sz w:val="22"/>
          <w:szCs w:val="22"/>
        </w:rPr>
        <w:t xml:space="preserve">M/Mme…. </w:t>
      </w:r>
      <w:r w:rsidRPr="00F4796D">
        <w:rPr>
          <w:sz w:val="22"/>
          <w:szCs w:val="22"/>
        </w:rPr>
        <w:t>…… se chargera</w:t>
      </w:r>
      <w:r>
        <w:rPr>
          <w:sz w:val="22"/>
          <w:szCs w:val="22"/>
        </w:rPr>
        <w:t xml:space="preserve"> également : </w:t>
      </w:r>
    </w:p>
    <w:p w:rsidR="003E0686" w:rsidRDefault="003E0686" w:rsidP="00757FCB">
      <w:pPr>
        <w:spacing w:line="276" w:lineRule="auto"/>
        <w:jc w:val="both"/>
        <w:rPr>
          <w:sz w:val="22"/>
          <w:szCs w:val="22"/>
        </w:rPr>
      </w:pPr>
    </w:p>
    <w:p w:rsidR="00F4796D" w:rsidRPr="00757FCB" w:rsidRDefault="00F4796D" w:rsidP="00F4796D">
      <w:pPr>
        <w:numPr>
          <w:ilvl w:val="0"/>
          <w:numId w:val="20"/>
        </w:numPr>
        <w:spacing w:line="276" w:lineRule="auto"/>
        <w:jc w:val="both"/>
        <w:rPr>
          <w:sz w:val="22"/>
          <w:szCs w:val="22"/>
        </w:rPr>
      </w:pPr>
      <w:r>
        <w:rPr>
          <w:sz w:val="22"/>
          <w:szCs w:val="22"/>
        </w:rPr>
        <w:t>d’i</w:t>
      </w:r>
      <w:r w:rsidRPr="00757FCB">
        <w:rPr>
          <w:sz w:val="22"/>
          <w:szCs w:val="22"/>
        </w:rPr>
        <w:t>ndiquer à la personne qu’elle est atteinte par une mesure de gel et que des voies de recours gracieux et contentieux lui sont ouvertes. La personne doit également être informée que les textes autorisent des dérogations et des dégels qui doivent être sollicités à :</w:t>
      </w:r>
    </w:p>
    <w:p w:rsidR="00F4796D" w:rsidRPr="00757FCB" w:rsidRDefault="00F4796D" w:rsidP="00F4796D">
      <w:pPr>
        <w:spacing w:line="276" w:lineRule="auto"/>
        <w:jc w:val="both"/>
        <w:rPr>
          <w:sz w:val="22"/>
          <w:szCs w:val="22"/>
        </w:rPr>
      </w:pPr>
    </w:p>
    <w:p w:rsidR="00F4796D" w:rsidRPr="00757FCB" w:rsidRDefault="00F4796D" w:rsidP="00F4796D">
      <w:pPr>
        <w:spacing w:line="276" w:lineRule="auto"/>
        <w:jc w:val="center"/>
        <w:rPr>
          <w:sz w:val="22"/>
          <w:szCs w:val="22"/>
        </w:rPr>
      </w:pPr>
      <w:r w:rsidRPr="00757FCB">
        <w:rPr>
          <w:sz w:val="22"/>
          <w:szCs w:val="22"/>
        </w:rPr>
        <w:t>Ministère chargé de l'Économie Ministère chargé de l'Économie</w:t>
      </w:r>
    </w:p>
    <w:p w:rsidR="00F4796D" w:rsidRPr="00757FCB" w:rsidRDefault="00F4796D" w:rsidP="00F4796D">
      <w:pPr>
        <w:spacing w:line="276" w:lineRule="auto"/>
        <w:jc w:val="center"/>
        <w:rPr>
          <w:sz w:val="22"/>
          <w:szCs w:val="22"/>
        </w:rPr>
      </w:pPr>
      <w:r w:rsidRPr="00757FCB">
        <w:rPr>
          <w:sz w:val="22"/>
          <w:szCs w:val="22"/>
        </w:rPr>
        <w:t>Direction Générale du Trésor</w:t>
      </w:r>
    </w:p>
    <w:p w:rsidR="00F4796D" w:rsidRPr="00757FCB" w:rsidRDefault="00F4796D" w:rsidP="00F4796D">
      <w:pPr>
        <w:spacing w:line="276" w:lineRule="auto"/>
        <w:jc w:val="center"/>
        <w:rPr>
          <w:sz w:val="22"/>
          <w:szCs w:val="22"/>
        </w:rPr>
      </w:pPr>
      <w:r w:rsidRPr="00757FCB">
        <w:rPr>
          <w:sz w:val="22"/>
          <w:szCs w:val="22"/>
        </w:rPr>
        <w:t xml:space="preserve">Liste Nationale / </w:t>
      </w:r>
      <w:proofErr w:type="spellStart"/>
      <w:r w:rsidRPr="00757FCB">
        <w:rPr>
          <w:sz w:val="22"/>
          <w:szCs w:val="22"/>
        </w:rPr>
        <w:t>Télédoc</w:t>
      </w:r>
      <w:proofErr w:type="spellEnd"/>
      <w:r w:rsidRPr="00757FCB">
        <w:rPr>
          <w:sz w:val="22"/>
          <w:szCs w:val="22"/>
        </w:rPr>
        <w:t xml:space="preserve"> 233</w:t>
      </w:r>
    </w:p>
    <w:p w:rsidR="00F4796D" w:rsidRPr="00757FCB" w:rsidRDefault="00F4796D" w:rsidP="00F4796D">
      <w:pPr>
        <w:spacing w:line="276" w:lineRule="auto"/>
        <w:jc w:val="center"/>
        <w:rPr>
          <w:sz w:val="22"/>
          <w:szCs w:val="22"/>
        </w:rPr>
      </w:pPr>
      <w:r w:rsidRPr="00757FCB">
        <w:rPr>
          <w:sz w:val="22"/>
          <w:szCs w:val="22"/>
        </w:rPr>
        <w:t xml:space="preserve">ou Sanctions / </w:t>
      </w:r>
      <w:proofErr w:type="spellStart"/>
      <w:r w:rsidRPr="00757FCB">
        <w:rPr>
          <w:sz w:val="22"/>
          <w:szCs w:val="22"/>
        </w:rPr>
        <w:t>Télédoc</w:t>
      </w:r>
      <w:proofErr w:type="spellEnd"/>
      <w:r w:rsidRPr="00757FCB">
        <w:rPr>
          <w:sz w:val="22"/>
          <w:szCs w:val="22"/>
        </w:rPr>
        <w:t xml:space="preserve"> 233</w:t>
      </w:r>
    </w:p>
    <w:p w:rsidR="00F4796D" w:rsidRPr="00757FCB" w:rsidRDefault="00F4796D" w:rsidP="00F4796D">
      <w:pPr>
        <w:spacing w:line="276" w:lineRule="auto"/>
        <w:jc w:val="center"/>
        <w:rPr>
          <w:sz w:val="22"/>
          <w:szCs w:val="22"/>
        </w:rPr>
      </w:pPr>
      <w:r w:rsidRPr="00757FCB">
        <w:rPr>
          <w:sz w:val="22"/>
          <w:szCs w:val="22"/>
        </w:rPr>
        <w:t>139, rue de Bercy 75572 Paris Cedex 12</w:t>
      </w:r>
    </w:p>
    <w:p w:rsidR="00F4796D" w:rsidRPr="00757FCB" w:rsidRDefault="00992485" w:rsidP="00442004">
      <w:pPr>
        <w:spacing w:line="276" w:lineRule="auto"/>
        <w:jc w:val="center"/>
        <w:rPr>
          <w:sz w:val="22"/>
          <w:szCs w:val="22"/>
        </w:rPr>
      </w:pPr>
      <w:hyperlink r:id="rId18" w:history="1">
        <w:r w:rsidR="00F4796D" w:rsidRPr="00757FCB">
          <w:rPr>
            <w:rStyle w:val="Lienhypertexte"/>
            <w:sz w:val="22"/>
            <w:szCs w:val="22"/>
          </w:rPr>
          <w:t>liste-nationale@service-eco.fr</w:t>
        </w:r>
      </w:hyperlink>
      <w:r w:rsidR="00F4796D" w:rsidRPr="00757FCB">
        <w:rPr>
          <w:sz w:val="22"/>
          <w:szCs w:val="22"/>
        </w:rPr>
        <w:t xml:space="preserve"> ou </w:t>
      </w:r>
      <w:hyperlink r:id="rId19" w:history="1">
        <w:r w:rsidR="00F4796D" w:rsidRPr="00757FCB">
          <w:rPr>
            <w:rStyle w:val="Lienhypertexte"/>
            <w:sz w:val="22"/>
            <w:szCs w:val="22"/>
          </w:rPr>
          <w:t>sanctions-gel-avoirs@dgtresor.gouv.fr</w:t>
        </w:r>
      </w:hyperlink>
    </w:p>
    <w:p w:rsidR="00F4796D" w:rsidRPr="00757FCB" w:rsidRDefault="00F4796D" w:rsidP="00F4796D">
      <w:pPr>
        <w:spacing w:line="276" w:lineRule="auto"/>
        <w:jc w:val="both"/>
        <w:rPr>
          <w:sz w:val="22"/>
          <w:szCs w:val="22"/>
        </w:rPr>
      </w:pPr>
    </w:p>
    <w:p w:rsidR="00F4796D" w:rsidRPr="00757FCB" w:rsidRDefault="00F4796D" w:rsidP="00F4796D">
      <w:pPr>
        <w:spacing w:line="276" w:lineRule="auto"/>
        <w:jc w:val="both"/>
        <w:rPr>
          <w:sz w:val="22"/>
          <w:szCs w:val="22"/>
        </w:rPr>
      </w:pPr>
      <w:r>
        <w:rPr>
          <w:sz w:val="22"/>
          <w:szCs w:val="22"/>
        </w:rPr>
        <w:t>L</w:t>
      </w:r>
      <w:r w:rsidRPr="00757FCB">
        <w:rPr>
          <w:sz w:val="22"/>
          <w:szCs w:val="22"/>
        </w:rPr>
        <w:t>a personne doit être mise en mesure de justifier qu’elle n’est pas la personne visée par la sanction : ceci permet d’éviter les gels basés sur une concordance exacte des nom/prénom/date de naissance alors que la personne n’est pas la personne visée en réalité</w:t>
      </w:r>
      <w:r>
        <w:rPr>
          <w:sz w:val="22"/>
          <w:szCs w:val="22"/>
        </w:rPr>
        <w:t>.</w:t>
      </w:r>
    </w:p>
    <w:p w:rsidR="00F4796D" w:rsidRPr="00757FCB" w:rsidRDefault="00F4796D" w:rsidP="00F4796D">
      <w:pPr>
        <w:spacing w:line="276" w:lineRule="auto"/>
        <w:jc w:val="both"/>
        <w:rPr>
          <w:sz w:val="22"/>
          <w:szCs w:val="22"/>
        </w:rPr>
      </w:pPr>
    </w:p>
    <w:p w:rsidR="00F4796D" w:rsidRPr="00757FCB" w:rsidRDefault="00F4796D" w:rsidP="00F4796D">
      <w:pPr>
        <w:numPr>
          <w:ilvl w:val="0"/>
          <w:numId w:val="21"/>
        </w:numPr>
        <w:spacing w:line="276" w:lineRule="auto"/>
        <w:jc w:val="both"/>
        <w:rPr>
          <w:sz w:val="22"/>
          <w:szCs w:val="22"/>
        </w:rPr>
      </w:pPr>
      <w:r>
        <w:rPr>
          <w:sz w:val="22"/>
          <w:szCs w:val="22"/>
        </w:rPr>
        <w:t xml:space="preserve">D’informer </w:t>
      </w:r>
      <w:r w:rsidRPr="00757FCB">
        <w:rPr>
          <w:sz w:val="22"/>
          <w:szCs w:val="22"/>
        </w:rPr>
        <w:t>l’établissement bancaire ayant relayé une opération que celle-ci a été bloquée et doit être invité à apporter toute information nécessaire pour statuer sur le sort de l’opérat</w:t>
      </w:r>
      <w:r>
        <w:rPr>
          <w:sz w:val="22"/>
          <w:szCs w:val="22"/>
        </w:rPr>
        <w:t>ion.</w:t>
      </w:r>
    </w:p>
    <w:p w:rsidR="00F4796D" w:rsidRPr="00757FCB" w:rsidRDefault="00F4796D" w:rsidP="00757FCB">
      <w:pPr>
        <w:spacing w:line="276" w:lineRule="auto"/>
        <w:jc w:val="both"/>
        <w:rPr>
          <w:sz w:val="22"/>
          <w:szCs w:val="22"/>
        </w:rPr>
      </w:pPr>
    </w:p>
    <w:p w:rsidR="00757FCB" w:rsidRPr="00757FCB" w:rsidRDefault="00757FCB" w:rsidP="00757FCB">
      <w:pPr>
        <w:spacing w:line="276" w:lineRule="auto"/>
        <w:jc w:val="both"/>
        <w:rPr>
          <w:sz w:val="22"/>
          <w:szCs w:val="22"/>
        </w:rPr>
      </w:pPr>
    </w:p>
    <w:p w:rsidR="00B51718" w:rsidRPr="00757FCB" w:rsidRDefault="00B51718" w:rsidP="00757FCB">
      <w:pPr>
        <w:spacing w:line="276" w:lineRule="auto"/>
        <w:jc w:val="both"/>
        <w:rPr>
          <w:i/>
          <w:sz w:val="22"/>
          <w:szCs w:val="22"/>
        </w:rPr>
      </w:pPr>
    </w:p>
    <w:p w:rsidR="0087699D" w:rsidRPr="00757FCB" w:rsidRDefault="00992485" w:rsidP="00757FCB">
      <w:pPr>
        <w:spacing w:line="276" w:lineRule="auto"/>
        <w:jc w:val="both"/>
        <w:rPr>
          <w:sz w:val="22"/>
          <w:szCs w:val="22"/>
        </w:rPr>
      </w:pPr>
    </w:p>
    <w:sectPr w:rsidR="0087699D" w:rsidRPr="00757FCB" w:rsidSect="00E166E7">
      <w:footerReference w:type="default" r:id="rId20"/>
      <w:headerReference w:type="first" r:id="rId2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E1" w:rsidRDefault="00D03CE1" w:rsidP="001B001A">
      <w:r>
        <w:separator/>
      </w:r>
    </w:p>
  </w:endnote>
  <w:endnote w:type="continuationSeparator" w:id="0">
    <w:p w:rsidR="00D03CE1" w:rsidRDefault="00D03CE1" w:rsidP="001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55689"/>
      <w:docPartObj>
        <w:docPartGallery w:val="Page Numbers (Bottom of Page)"/>
        <w:docPartUnique/>
      </w:docPartObj>
    </w:sdtPr>
    <w:sdtEndPr/>
    <w:sdtContent>
      <w:p w:rsidR="004569B2" w:rsidRPr="004569B2" w:rsidRDefault="004569B2">
        <w:pPr>
          <w:pStyle w:val="Pieddepage"/>
          <w:jc w:val="right"/>
        </w:pPr>
        <w:r w:rsidRPr="004569B2">
          <w:fldChar w:fldCharType="begin"/>
        </w:r>
        <w:r w:rsidRPr="004569B2">
          <w:instrText>PAGE   \* MERGEFORMAT</w:instrText>
        </w:r>
        <w:r w:rsidRPr="004569B2">
          <w:fldChar w:fldCharType="separate"/>
        </w:r>
        <w:r w:rsidR="00992485">
          <w:rPr>
            <w:noProof/>
          </w:rPr>
          <w:t>6</w:t>
        </w:r>
        <w:r w:rsidRPr="004569B2">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E1" w:rsidRDefault="00D03CE1" w:rsidP="001B001A">
      <w:r>
        <w:separator/>
      </w:r>
    </w:p>
  </w:footnote>
  <w:footnote w:type="continuationSeparator" w:id="0">
    <w:p w:rsidR="00D03CE1" w:rsidRDefault="00D03CE1" w:rsidP="001B001A">
      <w:r>
        <w:continuationSeparator/>
      </w:r>
    </w:p>
  </w:footnote>
  <w:footnote w:id="1">
    <w:p w:rsidR="00773A47" w:rsidRPr="00F54364" w:rsidRDefault="00773A47" w:rsidP="00773A47">
      <w:pPr>
        <w:pStyle w:val="Notedebasdepage"/>
      </w:pPr>
      <w:r w:rsidRPr="00F54364">
        <w:rPr>
          <w:rStyle w:val="Appelnotedebasdep"/>
          <w:sz w:val="16"/>
        </w:rPr>
        <w:footnoteRef/>
      </w:r>
      <w:r w:rsidRPr="00F54364">
        <w:rPr>
          <w:sz w:val="16"/>
        </w:rPr>
        <w:t xml:space="preserve"> </w:t>
      </w:r>
      <w:proofErr w:type="spellStart"/>
      <w:r w:rsidRPr="00F54364">
        <w:rPr>
          <w:sz w:val="16"/>
        </w:rPr>
        <w:t>Cf</w:t>
      </w:r>
      <w:proofErr w:type="spellEnd"/>
      <w:r w:rsidRPr="00F54364">
        <w:rPr>
          <w:sz w:val="16"/>
        </w:rPr>
        <w:t xml:space="preserve"> annexe : article R561-18 du CMF</w:t>
      </w:r>
    </w:p>
  </w:footnote>
  <w:footnote w:id="2">
    <w:p w:rsidR="0023135D" w:rsidRDefault="0023135D">
      <w:pPr>
        <w:pStyle w:val="Notedebasdepage"/>
      </w:pPr>
      <w:r>
        <w:rPr>
          <w:rStyle w:val="Appelnotedebasdep"/>
        </w:rPr>
        <w:footnoteRef/>
      </w:r>
      <w:r>
        <w:t xml:space="preserve"> </w:t>
      </w:r>
      <w:r w:rsidRPr="0023135D">
        <w:rPr>
          <w:sz w:val="18"/>
          <w:szCs w:val="22"/>
        </w:rPr>
        <w:t>Autres que les autorités de contrôle, ordres professionnels et instances représentatives nationales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AA" w:rsidRDefault="00B87597" w:rsidP="00483A5E">
    <w:pPr>
      <w:pStyle w:val="En-tte"/>
      <w:tabs>
        <w:tab w:val="clear" w:pos="4536"/>
        <w:tab w:val="clear" w:pos="9072"/>
        <w:tab w:val="left" w:pos="1290"/>
      </w:tabs>
    </w:pPr>
    <w:r>
      <w:rPr>
        <w:noProof/>
        <w:lang w:eastAsia="fr-FR"/>
      </w:rPr>
      <w:drawing>
        <wp:anchor distT="0" distB="0" distL="114300" distR="114300" simplePos="0" relativeHeight="251658240" behindDoc="1" locked="0" layoutInCell="1" allowOverlap="1">
          <wp:simplePos x="0" y="0"/>
          <wp:positionH relativeFrom="page">
            <wp:posOffset>448945</wp:posOffset>
          </wp:positionH>
          <wp:positionV relativeFrom="page">
            <wp:posOffset>217170</wp:posOffset>
          </wp:positionV>
          <wp:extent cx="1791970" cy="87503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A5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313"/>
    <w:multiLevelType w:val="hybridMultilevel"/>
    <w:tmpl w:val="F50C517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D962DF"/>
    <w:multiLevelType w:val="hybridMultilevel"/>
    <w:tmpl w:val="99A86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F33D2"/>
    <w:multiLevelType w:val="hybridMultilevel"/>
    <w:tmpl w:val="5CA0F6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EA5481"/>
    <w:multiLevelType w:val="hybridMultilevel"/>
    <w:tmpl w:val="28C8CD2C"/>
    <w:lvl w:ilvl="0" w:tplc="F66420C2">
      <w:start w:val="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44675"/>
    <w:multiLevelType w:val="hybridMultilevel"/>
    <w:tmpl w:val="58CA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014EE2"/>
    <w:multiLevelType w:val="multilevel"/>
    <w:tmpl w:val="0A12C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01405"/>
    <w:multiLevelType w:val="hybridMultilevel"/>
    <w:tmpl w:val="725A4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2562E"/>
    <w:multiLevelType w:val="hybridMultilevel"/>
    <w:tmpl w:val="DA9E9484"/>
    <w:lvl w:ilvl="0" w:tplc="F66420C2">
      <w:start w:val="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605C50"/>
    <w:multiLevelType w:val="hybridMultilevel"/>
    <w:tmpl w:val="7944B8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7341A5"/>
    <w:multiLevelType w:val="hybridMultilevel"/>
    <w:tmpl w:val="E530FBF4"/>
    <w:lvl w:ilvl="0" w:tplc="ACFE3FD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8C3678"/>
    <w:multiLevelType w:val="hybridMultilevel"/>
    <w:tmpl w:val="A826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0317C"/>
    <w:multiLevelType w:val="hybridMultilevel"/>
    <w:tmpl w:val="4CAA79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800BF0"/>
    <w:multiLevelType w:val="hybridMultilevel"/>
    <w:tmpl w:val="FE70AB1E"/>
    <w:lvl w:ilvl="0" w:tplc="F66420C2">
      <w:start w:val="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435927"/>
    <w:multiLevelType w:val="hybridMultilevel"/>
    <w:tmpl w:val="41FAA490"/>
    <w:lvl w:ilvl="0" w:tplc="EC4E0AC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8118A"/>
    <w:multiLevelType w:val="hybridMultilevel"/>
    <w:tmpl w:val="CC1C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3150A9"/>
    <w:multiLevelType w:val="hybridMultilevel"/>
    <w:tmpl w:val="148ECFAC"/>
    <w:lvl w:ilvl="0" w:tplc="B3A08C72">
      <w:start w:val="1"/>
      <w:numFmt w:val="decimal"/>
      <w:pStyle w:val="Style3"/>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07122B"/>
    <w:multiLevelType w:val="hybridMultilevel"/>
    <w:tmpl w:val="3076743C"/>
    <w:lvl w:ilvl="0" w:tplc="95508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7247CB"/>
    <w:multiLevelType w:val="hybridMultilevel"/>
    <w:tmpl w:val="E01C2B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5D0073"/>
    <w:multiLevelType w:val="hybridMultilevel"/>
    <w:tmpl w:val="95B83624"/>
    <w:lvl w:ilvl="0" w:tplc="8A2402EE">
      <w:start w:val="1"/>
      <w:numFmt w:val="bullet"/>
      <w:pStyle w:val="Style4"/>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15:restartNumberingAfterBreak="0">
    <w:nsid w:val="709848CA"/>
    <w:multiLevelType w:val="hybridMultilevel"/>
    <w:tmpl w:val="8DF6A3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43F79"/>
    <w:multiLevelType w:val="hybridMultilevel"/>
    <w:tmpl w:val="876EE9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8"/>
  </w:num>
  <w:num w:numId="4">
    <w:abstractNumId w:val="8"/>
  </w:num>
  <w:num w:numId="5">
    <w:abstractNumId w:val="14"/>
  </w:num>
  <w:num w:numId="6">
    <w:abstractNumId w:val="9"/>
  </w:num>
  <w:num w:numId="7">
    <w:abstractNumId w:val="11"/>
  </w:num>
  <w:num w:numId="8">
    <w:abstractNumId w:val="20"/>
  </w:num>
  <w:num w:numId="9">
    <w:abstractNumId w:val="1"/>
  </w:num>
  <w:num w:numId="10">
    <w:abstractNumId w:val="19"/>
  </w:num>
  <w:num w:numId="11">
    <w:abstractNumId w:val="6"/>
  </w:num>
  <w:num w:numId="12">
    <w:abstractNumId w:val="17"/>
  </w:num>
  <w:num w:numId="13">
    <w:abstractNumId w:val="4"/>
  </w:num>
  <w:num w:numId="14">
    <w:abstractNumId w:val="10"/>
  </w:num>
  <w:num w:numId="15">
    <w:abstractNumId w:val="13"/>
  </w:num>
  <w:num w:numId="16">
    <w:abstractNumId w:val="0"/>
  </w:num>
  <w:num w:numId="17">
    <w:abstractNumId w:val="2"/>
  </w:num>
  <w:num w:numId="18">
    <w:abstractNumId w:val="16"/>
  </w:num>
  <w:num w:numId="19">
    <w:abstractNumId w:val="5"/>
  </w:num>
  <w:num w:numId="20">
    <w:abstractNumId w:val="12"/>
  </w:num>
  <w:num w:numId="21">
    <w:abstractNumId w:val="7"/>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17"/>
    <w:rsid w:val="00004540"/>
    <w:rsid w:val="00035F38"/>
    <w:rsid w:val="00042635"/>
    <w:rsid w:val="000431C2"/>
    <w:rsid w:val="0006369E"/>
    <w:rsid w:val="000813C9"/>
    <w:rsid w:val="00094D5A"/>
    <w:rsid w:val="000B65C1"/>
    <w:rsid w:val="000D608F"/>
    <w:rsid w:val="000E13A1"/>
    <w:rsid w:val="000E2233"/>
    <w:rsid w:val="000E54C8"/>
    <w:rsid w:val="000F6396"/>
    <w:rsid w:val="00160B8A"/>
    <w:rsid w:val="0017789D"/>
    <w:rsid w:val="00183841"/>
    <w:rsid w:val="001B001A"/>
    <w:rsid w:val="0023135D"/>
    <w:rsid w:val="002644EF"/>
    <w:rsid w:val="002968E6"/>
    <w:rsid w:val="00302DE6"/>
    <w:rsid w:val="00305DF9"/>
    <w:rsid w:val="0032091C"/>
    <w:rsid w:val="0034275F"/>
    <w:rsid w:val="003450E9"/>
    <w:rsid w:val="00355465"/>
    <w:rsid w:val="003A7E57"/>
    <w:rsid w:val="003E0686"/>
    <w:rsid w:val="003F1706"/>
    <w:rsid w:val="003F5D5F"/>
    <w:rsid w:val="00442004"/>
    <w:rsid w:val="0045092A"/>
    <w:rsid w:val="004569B2"/>
    <w:rsid w:val="004709B6"/>
    <w:rsid w:val="004737F8"/>
    <w:rsid w:val="00483A5E"/>
    <w:rsid w:val="004A02BF"/>
    <w:rsid w:val="004C1E35"/>
    <w:rsid w:val="004D3371"/>
    <w:rsid w:val="004F702C"/>
    <w:rsid w:val="00514549"/>
    <w:rsid w:val="00526FD3"/>
    <w:rsid w:val="00551C97"/>
    <w:rsid w:val="00556F6F"/>
    <w:rsid w:val="00560F91"/>
    <w:rsid w:val="00565A26"/>
    <w:rsid w:val="005912E3"/>
    <w:rsid w:val="00592C63"/>
    <w:rsid w:val="0059472E"/>
    <w:rsid w:val="005B60B2"/>
    <w:rsid w:val="005B639B"/>
    <w:rsid w:val="005D1672"/>
    <w:rsid w:val="005E0CF9"/>
    <w:rsid w:val="005E1A51"/>
    <w:rsid w:val="005F0083"/>
    <w:rsid w:val="006104F9"/>
    <w:rsid w:val="00612B46"/>
    <w:rsid w:val="006260CA"/>
    <w:rsid w:val="006472E2"/>
    <w:rsid w:val="00647EE6"/>
    <w:rsid w:val="00657D11"/>
    <w:rsid w:val="00660735"/>
    <w:rsid w:val="006711DA"/>
    <w:rsid w:val="007012A6"/>
    <w:rsid w:val="007033E9"/>
    <w:rsid w:val="00717AD8"/>
    <w:rsid w:val="00721484"/>
    <w:rsid w:val="00757FCB"/>
    <w:rsid w:val="00760CE6"/>
    <w:rsid w:val="00773A47"/>
    <w:rsid w:val="00794E73"/>
    <w:rsid w:val="007A4167"/>
    <w:rsid w:val="007A45D3"/>
    <w:rsid w:val="007B24CE"/>
    <w:rsid w:val="007B6D80"/>
    <w:rsid w:val="007D36FA"/>
    <w:rsid w:val="007E70AA"/>
    <w:rsid w:val="00817D64"/>
    <w:rsid w:val="00820F9C"/>
    <w:rsid w:val="0083634A"/>
    <w:rsid w:val="00867619"/>
    <w:rsid w:val="00870790"/>
    <w:rsid w:val="0087757C"/>
    <w:rsid w:val="00880720"/>
    <w:rsid w:val="00895F14"/>
    <w:rsid w:val="00896F25"/>
    <w:rsid w:val="008A297A"/>
    <w:rsid w:val="008F17E4"/>
    <w:rsid w:val="00954C3E"/>
    <w:rsid w:val="00973275"/>
    <w:rsid w:val="009833DF"/>
    <w:rsid w:val="0098437C"/>
    <w:rsid w:val="00992485"/>
    <w:rsid w:val="009A7D08"/>
    <w:rsid w:val="009B6041"/>
    <w:rsid w:val="009E669E"/>
    <w:rsid w:val="00A04031"/>
    <w:rsid w:val="00A36F88"/>
    <w:rsid w:val="00A5074D"/>
    <w:rsid w:val="00A7334C"/>
    <w:rsid w:val="00A80AC6"/>
    <w:rsid w:val="00A83215"/>
    <w:rsid w:val="00AC778D"/>
    <w:rsid w:val="00B420B9"/>
    <w:rsid w:val="00B46D31"/>
    <w:rsid w:val="00B51718"/>
    <w:rsid w:val="00B54BEB"/>
    <w:rsid w:val="00B5607F"/>
    <w:rsid w:val="00B87597"/>
    <w:rsid w:val="00BC26C0"/>
    <w:rsid w:val="00BC27ED"/>
    <w:rsid w:val="00BE18D4"/>
    <w:rsid w:val="00BE6D13"/>
    <w:rsid w:val="00C14574"/>
    <w:rsid w:val="00C53887"/>
    <w:rsid w:val="00C624DC"/>
    <w:rsid w:val="00C71017"/>
    <w:rsid w:val="00C71102"/>
    <w:rsid w:val="00C72632"/>
    <w:rsid w:val="00C83134"/>
    <w:rsid w:val="00C852CE"/>
    <w:rsid w:val="00CA204A"/>
    <w:rsid w:val="00CB6D93"/>
    <w:rsid w:val="00CE2871"/>
    <w:rsid w:val="00CE7911"/>
    <w:rsid w:val="00D03CE1"/>
    <w:rsid w:val="00D22B43"/>
    <w:rsid w:val="00D24533"/>
    <w:rsid w:val="00D263E5"/>
    <w:rsid w:val="00D51169"/>
    <w:rsid w:val="00D54B50"/>
    <w:rsid w:val="00D65803"/>
    <w:rsid w:val="00DA78D1"/>
    <w:rsid w:val="00DC06BF"/>
    <w:rsid w:val="00DF69FF"/>
    <w:rsid w:val="00E166E7"/>
    <w:rsid w:val="00E70014"/>
    <w:rsid w:val="00E945A2"/>
    <w:rsid w:val="00E9738A"/>
    <w:rsid w:val="00EA3A67"/>
    <w:rsid w:val="00EA68C1"/>
    <w:rsid w:val="00ED56C0"/>
    <w:rsid w:val="00EE4A45"/>
    <w:rsid w:val="00EF13D7"/>
    <w:rsid w:val="00F00AC8"/>
    <w:rsid w:val="00F20821"/>
    <w:rsid w:val="00F4796D"/>
    <w:rsid w:val="00F542E4"/>
    <w:rsid w:val="00F55815"/>
    <w:rsid w:val="00F81782"/>
    <w:rsid w:val="00FB207D"/>
    <w:rsid w:val="00FC1542"/>
    <w:rsid w:val="00FF6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DD39384-587E-46AE-A42B-756B6F4C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w:hAnsi="Arial" w:cs="Arial"/>
        <w:sz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67"/>
    <w:pPr>
      <w:spacing w:after="0" w:line="240" w:lineRule="auto"/>
    </w:pPr>
    <w:rPr>
      <w:sz w:val="20"/>
    </w:rPr>
  </w:style>
  <w:style w:type="paragraph" w:styleId="Titre1">
    <w:name w:val="heading 1"/>
    <w:basedOn w:val="Normal"/>
    <w:next w:val="Normal"/>
    <w:link w:val="Titre1Car"/>
    <w:uiPriority w:val="9"/>
    <w:qFormat/>
    <w:rsid w:val="001B0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B00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B001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8437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DC06BF"/>
    <w:pPr>
      <w:pBdr>
        <w:top w:val="single" w:sz="6" w:space="1" w:color="auto"/>
      </w:pBdr>
      <w:spacing w:before="120"/>
      <w:jc w:val="both"/>
    </w:pPr>
    <w:rPr>
      <w:rFonts w:ascii="Comic Sans MS" w:eastAsia="Times New Roman" w:hAnsi="Comic Sans MS"/>
      <w:b/>
    </w:rPr>
  </w:style>
  <w:style w:type="paragraph" w:styleId="Titre">
    <w:name w:val="Title"/>
    <w:basedOn w:val="Normal"/>
    <w:link w:val="TitreCar"/>
    <w:qFormat/>
    <w:rsid w:val="00DC06BF"/>
    <w:pPr>
      <w:jc w:val="center"/>
    </w:pPr>
    <w:rPr>
      <w:rFonts w:ascii="Century Gothic" w:hAnsi="Century Gothic"/>
      <w:b/>
    </w:rPr>
  </w:style>
  <w:style w:type="character" w:customStyle="1" w:styleId="TitreCar">
    <w:name w:val="Titre Car"/>
    <w:basedOn w:val="Policepardfaut"/>
    <w:link w:val="Titre"/>
    <w:rsid w:val="00DC06BF"/>
    <w:rPr>
      <w:rFonts w:ascii="Century Gothic" w:eastAsia="Times" w:hAnsi="Century Gothic" w:cs="Times New Roman"/>
      <w:b/>
      <w:sz w:val="20"/>
      <w:szCs w:val="20"/>
      <w:lang w:eastAsia="fr-FR"/>
    </w:rPr>
  </w:style>
  <w:style w:type="paragraph" w:styleId="Paragraphedeliste">
    <w:name w:val="List Paragraph"/>
    <w:basedOn w:val="Normal"/>
    <w:link w:val="ParagraphedelisteCar"/>
    <w:uiPriority w:val="34"/>
    <w:qFormat/>
    <w:rsid w:val="006260CA"/>
    <w:pPr>
      <w:ind w:left="708"/>
      <w:jc w:val="both"/>
    </w:pPr>
    <w:rPr>
      <w:rFonts w:eastAsia="Times New Roman"/>
    </w:rPr>
  </w:style>
  <w:style w:type="paragraph" w:customStyle="1" w:styleId="Style3">
    <w:name w:val="Style3"/>
    <w:basedOn w:val="Paragraphedeliste"/>
    <w:link w:val="Style3Car"/>
    <w:qFormat/>
    <w:rsid w:val="007A4167"/>
    <w:pPr>
      <w:numPr>
        <w:numId w:val="1"/>
      </w:numPr>
      <w:autoSpaceDE w:val="0"/>
      <w:adjustRightInd w:val="0"/>
      <w:ind w:left="360"/>
    </w:pPr>
    <w:rPr>
      <w:b/>
      <w:sz w:val="22"/>
    </w:rPr>
  </w:style>
  <w:style w:type="character" w:customStyle="1" w:styleId="Style3Car">
    <w:name w:val="Style3 Car"/>
    <w:basedOn w:val="Policepardfaut"/>
    <w:link w:val="Style3"/>
    <w:rsid w:val="007A4167"/>
    <w:rPr>
      <w:rFonts w:eastAsia="Times New Roman"/>
      <w:b/>
    </w:rPr>
  </w:style>
  <w:style w:type="paragraph" w:customStyle="1" w:styleId="Style2">
    <w:name w:val="Style2"/>
    <w:basedOn w:val="Normal"/>
    <w:link w:val="Style2Car"/>
    <w:qFormat/>
    <w:rsid w:val="007A4167"/>
    <w:pPr>
      <w:numPr>
        <w:numId w:val="2"/>
      </w:numPr>
      <w:pBdr>
        <w:bottom w:val="single" w:sz="36" w:space="1" w:color="003366"/>
      </w:pBdr>
      <w:ind w:left="360"/>
    </w:pPr>
    <w:rPr>
      <w:b/>
      <w:sz w:val="22"/>
      <w:szCs w:val="22"/>
    </w:rPr>
  </w:style>
  <w:style w:type="character" w:customStyle="1" w:styleId="Style2Car">
    <w:name w:val="Style2 Car"/>
    <w:basedOn w:val="Policepardfaut"/>
    <w:link w:val="Style2"/>
    <w:rsid w:val="007A4167"/>
    <w:rPr>
      <w:b/>
      <w:szCs w:val="22"/>
    </w:rPr>
  </w:style>
  <w:style w:type="paragraph" w:customStyle="1" w:styleId="Style1">
    <w:name w:val="Style1"/>
    <w:basedOn w:val="Paragraphedeliste"/>
    <w:link w:val="Style1Car"/>
    <w:qFormat/>
    <w:rsid w:val="007A4167"/>
    <w:pPr>
      <w:pBdr>
        <w:top w:val="single" w:sz="18" w:space="1" w:color="003366"/>
        <w:left w:val="single" w:sz="18" w:space="4" w:color="003366"/>
        <w:bottom w:val="single" w:sz="18" w:space="1" w:color="003366"/>
        <w:right w:val="single" w:sz="18" w:space="0" w:color="003366"/>
      </w:pBdr>
      <w:shd w:val="clear" w:color="auto" w:fill="A9EFFD"/>
      <w:ind w:left="1080" w:hanging="720"/>
      <w:jc w:val="center"/>
    </w:pPr>
    <w:rPr>
      <w:b/>
      <w:sz w:val="22"/>
      <w:szCs w:val="24"/>
    </w:rPr>
  </w:style>
  <w:style w:type="character" w:customStyle="1" w:styleId="Style1Car">
    <w:name w:val="Style1 Car"/>
    <w:basedOn w:val="Policepardfaut"/>
    <w:link w:val="Style1"/>
    <w:rsid w:val="007A4167"/>
    <w:rPr>
      <w:rFonts w:eastAsia="Times New Roman"/>
      <w:b/>
      <w:szCs w:val="24"/>
      <w:shd w:val="clear" w:color="auto" w:fill="A9EFFD"/>
    </w:rPr>
  </w:style>
  <w:style w:type="character" w:customStyle="1" w:styleId="ParagraphedelisteCar">
    <w:name w:val="Paragraphe de liste Car"/>
    <w:basedOn w:val="Policepardfaut"/>
    <w:link w:val="Paragraphedeliste"/>
    <w:uiPriority w:val="34"/>
    <w:rsid w:val="006260CA"/>
    <w:rPr>
      <w:rFonts w:eastAsia="Times New Roman"/>
      <w:sz w:val="20"/>
    </w:rPr>
  </w:style>
  <w:style w:type="paragraph" w:styleId="Notedebasdepage">
    <w:name w:val="footnote text"/>
    <w:basedOn w:val="Normal"/>
    <w:link w:val="NotedebasdepageCar"/>
    <w:uiPriority w:val="99"/>
    <w:rsid w:val="001B001A"/>
  </w:style>
  <w:style w:type="character" w:customStyle="1" w:styleId="NotedebasdepageCar">
    <w:name w:val="Note de bas de page Car"/>
    <w:basedOn w:val="Policepardfaut"/>
    <w:link w:val="Notedebasdepage"/>
    <w:uiPriority w:val="99"/>
    <w:rsid w:val="001B001A"/>
    <w:rPr>
      <w:rFonts w:ascii="Times" w:hAnsi="Times" w:cs="Times New Roman"/>
      <w:sz w:val="20"/>
      <w:szCs w:val="20"/>
      <w:lang w:eastAsia="fr-FR"/>
    </w:rPr>
  </w:style>
  <w:style w:type="character" w:styleId="Appelnotedebasdep">
    <w:name w:val="footnote reference"/>
    <w:uiPriority w:val="99"/>
    <w:rsid w:val="001B001A"/>
    <w:rPr>
      <w:vertAlign w:val="superscript"/>
    </w:rPr>
  </w:style>
  <w:style w:type="paragraph" w:customStyle="1" w:styleId="Style4">
    <w:name w:val="Style4"/>
    <w:basedOn w:val="Normal"/>
    <w:link w:val="Style4Car"/>
    <w:qFormat/>
    <w:rsid w:val="007A4167"/>
    <w:pPr>
      <w:numPr>
        <w:numId w:val="3"/>
      </w:numPr>
      <w:spacing w:after="200" w:line="276" w:lineRule="auto"/>
      <w:ind w:left="360"/>
      <w:jc w:val="both"/>
    </w:pPr>
    <w:rPr>
      <w:b/>
      <w:sz w:val="22"/>
      <w:szCs w:val="22"/>
    </w:rPr>
  </w:style>
  <w:style w:type="character" w:styleId="lev">
    <w:name w:val="Strong"/>
    <w:qFormat/>
    <w:rsid w:val="001B001A"/>
    <w:rPr>
      <w:b/>
      <w:bCs/>
    </w:rPr>
  </w:style>
  <w:style w:type="character" w:customStyle="1" w:styleId="Style4Car">
    <w:name w:val="Style4 Car"/>
    <w:link w:val="Style4"/>
    <w:rsid w:val="007A4167"/>
    <w:rPr>
      <w:b/>
      <w:szCs w:val="22"/>
    </w:rPr>
  </w:style>
  <w:style w:type="paragraph" w:styleId="En-tte">
    <w:name w:val="header"/>
    <w:basedOn w:val="Normal"/>
    <w:link w:val="En-tteCar"/>
    <w:uiPriority w:val="99"/>
    <w:unhideWhenUsed/>
    <w:rsid w:val="001B001A"/>
    <w:pPr>
      <w:tabs>
        <w:tab w:val="center" w:pos="4536"/>
        <w:tab w:val="right" w:pos="9072"/>
      </w:tabs>
    </w:pPr>
  </w:style>
  <w:style w:type="character" w:customStyle="1" w:styleId="En-tteCar">
    <w:name w:val="En-tête Car"/>
    <w:basedOn w:val="Policepardfaut"/>
    <w:link w:val="En-tte"/>
    <w:uiPriority w:val="99"/>
    <w:rsid w:val="001B001A"/>
    <w:rPr>
      <w:rFonts w:ascii="Times" w:hAnsi="Times" w:cs="Times New Roman"/>
      <w:sz w:val="24"/>
      <w:szCs w:val="20"/>
      <w:lang w:eastAsia="fr-FR"/>
    </w:rPr>
  </w:style>
  <w:style w:type="paragraph" w:styleId="Pieddepage">
    <w:name w:val="footer"/>
    <w:basedOn w:val="Normal"/>
    <w:link w:val="PieddepageCar"/>
    <w:uiPriority w:val="99"/>
    <w:unhideWhenUsed/>
    <w:rsid w:val="001B001A"/>
    <w:pPr>
      <w:tabs>
        <w:tab w:val="center" w:pos="4536"/>
        <w:tab w:val="right" w:pos="9072"/>
      </w:tabs>
    </w:pPr>
  </w:style>
  <w:style w:type="character" w:customStyle="1" w:styleId="PieddepageCar">
    <w:name w:val="Pied de page Car"/>
    <w:basedOn w:val="Policepardfaut"/>
    <w:link w:val="Pieddepage"/>
    <w:uiPriority w:val="99"/>
    <w:rsid w:val="001B001A"/>
    <w:rPr>
      <w:rFonts w:ascii="Times" w:hAnsi="Times" w:cs="Times New Roman"/>
      <w:sz w:val="24"/>
      <w:szCs w:val="20"/>
      <w:lang w:eastAsia="fr-FR"/>
    </w:rPr>
  </w:style>
  <w:style w:type="character" w:customStyle="1" w:styleId="Titre1Car">
    <w:name w:val="Titre 1 Car"/>
    <w:basedOn w:val="Policepardfaut"/>
    <w:link w:val="Titre1"/>
    <w:uiPriority w:val="9"/>
    <w:rsid w:val="001B001A"/>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1B001A"/>
    <w:pPr>
      <w:spacing w:line="276" w:lineRule="auto"/>
      <w:outlineLvl w:val="9"/>
    </w:pPr>
  </w:style>
  <w:style w:type="paragraph" w:styleId="TM2">
    <w:name w:val="toc 2"/>
    <w:basedOn w:val="Normal"/>
    <w:next w:val="Normal"/>
    <w:autoRedefine/>
    <w:uiPriority w:val="39"/>
    <w:unhideWhenUsed/>
    <w:rsid w:val="001B001A"/>
    <w:pPr>
      <w:spacing w:after="100"/>
      <w:ind w:left="240"/>
    </w:pPr>
  </w:style>
  <w:style w:type="character" w:styleId="Lienhypertexte">
    <w:name w:val="Hyperlink"/>
    <w:basedOn w:val="Policepardfaut"/>
    <w:uiPriority w:val="99"/>
    <w:unhideWhenUsed/>
    <w:rsid w:val="001B001A"/>
    <w:rPr>
      <w:color w:val="0000FF" w:themeColor="hyperlink"/>
      <w:u w:val="single"/>
    </w:rPr>
  </w:style>
  <w:style w:type="paragraph" w:styleId="Textedebulles">
    <w:name w:val="Balloon Text"/>
    <w:basedOn w:val="Normal"/>
    <w:link w:val="TextedebullesCar"/>
    <w:uiPriority w:val="99"/>
    <w:semiHidden/>
    <w:unhideWhenUsed/>
    <w:rsid w:val="001B001A"/>
    <w:rPr>
      <w:rFonts w:ascii="Tahoma" w:hAnsi="Tahoma" w:cs="Tahoma"/>
      <w:sz w:val="16"/>
      <w:szCs w:val="16"/>
    </w:rPr>
  </w:style>
  <w:style w:type="character" w:customStyle="1" w:styleId="TextedebullesCar">
    <w:name w:val="Texte de bulles Car"/>
    <w:basedOn w:val="Policepardfaut"/>
    <w:link w:val="Textedebulles"/>
    <w:uiPriority w:val="99"/>
    <w:semiHidden/>
    <w:rsid w:val="001B001A"/>
    <w:rPr>
      <w:rFonts w:ascii="Tahoma" w:hAnsi="Tahoma" w:cs="Tahoma"/>
      <w:sz w:val="16"/>
      <w:szCs w:val="16"/>
      <w:lang w:eastAsia="fr-FR"/>
    </w:rPr>
  </w:style>
  <w:style w:type="character" w:customStyle="1" w:styleId="Titre2Car">
    <w:name w:val="Titre 2 Car"/>
    <w:basedOn w:val="Policepardfaut"/>
    <w:link w:val="Titre2"/>
    <w:uiPriority w:val="9"/>
    <w:semiHidden/>
    <w:rsid w:val="001B001A"/>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1B001A"/>
    <w:rPr>
      <w:rFonts w:asciiTheme="majorHAnsi" w:eastAsiaTheme="majorEastAsia" w:hAnsiTheme="majorHAnsi" w:cstheme="majorBidi"/>
      <w:b/>
      <w:bCs/>
      <w:color w:val="4F81BD" w:themeColor="accent1"/>
      <w:sz w:val="24"/>
      <w:szCs w:val="20"/>
      <w:lang w:eastAsia="fr-FR"/>
    </w:rPr>
  </w:style>
  <w:style w:type="paragraph" w:styleId="TM1">
    <w:name w:val="toc 1"/>
    <w:basedOn w:val="Normal"/>
    <w:next w:val="Normal"/>
    <w:autoRedefine/>
    <w:uiPriority w:val="39"/>
    <w:unhideWhenUsed/>
    <w:rsid w:val="006711DA"/>
    <w:pPr>
      <w:tabs>
        <w:tab w:val="left" w:pos="440"/>
        <w:tab w:val="right" w:leader="dot" w:pos="9214"/>
      </w:tabs>
      <w:spacing w:after="100"/>
    </w:pPr>
    <w:rPr>
      <w:b/>
      <w:noProof/>
    </w:rPr>
  </w:style>
  <w:style w:type="paragraph" w:styleId="TM3">
    <w:name w:val="toc 3"/>
    <w:basedOn w:val="Normal"/>
    <w:next w:val="Normal"/>
    <w:autoRedefine/>
    <w:uiPriority w:val="39"/>
    <w:unhideWhenUsed/>
    <w:rsid w:val="00BC27ED"/>
    <w:pPr>
      <w:spacing w:after="100"/>
      <w:ind w:left="440"/>
    </w:pPr>
  </w:style>
  <w:style w:type="paragraph" w:styleId="TM4">
    <w:name w:val="toc 4"/>
    <w:basedOn w:val="Normal"/>
    <w:next w:val="Normal"/>
    <w:autoRedefine/>
    <w:uiPriority w:val="39"/>
    <w:unhideWhenUsed/>
    <w:rsid w:val="000D608F"/>
    <w:pPr>
      <w:spacing w:after="100"/>
      <w:ind w:left="600"/>
    </w:pPr>
  </w:style>
  <w:style w:type="paragraph" w:customStyle="1" w:styleId="Encadr">
    <w:name w:val="Encadré"/>
    <w:basedOn w:val="Normal"/>
    <w:link w:val="EncadrCar"/>
    <w:qFormat/>
    <w:rsid w:val="004569B2"/>
    <w:pPr>
      <w:pBdr>
        <w:top w:val="single" w:sz="4" w:space="1" w:color="auto"/>
        <w:left w:val="single" w:sz="4" w:space="4" w:color="auto"/>
        <w:bottom w:val="single" w:sz="4" w:space="1" w:color="auto"/>
        <w:right w:val="single" w:sz="4" w:space="4" w:color="auto"/>
      </w:pBdr>
      <w:shd w:val="clear" w:color="auto" w:fill="D9D9D9" w:themeFill="background1" w:themeFillShade="D9"/>
    </w:pPr>
    <w:rPr>
      <w:b/>
    </w:rPr>
  </w:style>
  <w:style w:type="character" w:customStyle="1" w:styleId="EncadrCar">
    <w:name w:val="Encadré Car"/>
    <w:basedOn w:val="Policepardfaut"/>
    <w:link w:val="Encadr"/>
    <w:rsid w:val="004569B2"/>
    <w:rPr>
      <w:b/>
      <w:shd w:val="clear" w:color="auto" w:fill="D9D9D9" w:themeFill="background1" w:themeFillShade="D9"/>
    </w:rPr>
  </w:style>
  <w:style w:type="paragraph" w:styleId="Sansinterligne">
    <w:name w:val="No Spacing"/>
    <w:uiPriority w:val="1"/>
    <w:qFormat/>
    <w:rsid w:val="007A4167"/>
    <w:pPr>
      <w:spacing w:after="0" w:line="240" w:lineRule="auto"/>
    </w:pPr>
    <w:rPr>
      <w:rFonts w:ascii="Calibri" w:eastAsia="Calibri" w:hAnsi="Calibri" w:cs="Times New Roman"/>
      <w:szCs w:val="22"/>
    </w:rPr>
  </w:style>
  <w:style w:type="character" w:customStyle="1" w:styleId="Titre5Car">
    <w:name w:val="Titre 5 Car"/>
    <w:basedOn w:val="Policepardfaut"/>
    <w:link w:val="Titre5"/>
    <w:uiPriority w:val="9"/>
    <w:semiHidden/>
    <w:rsid w:val="0098437C"/>
    <w:rPr>
      <w:rFonts w:asciiTheme="majorHAnsi" w:eastAsiaTheme="majorEastAsia" w:hAnsiTheme="majorHAnsi" w:cstheme="majorBidi"/>
      <w:color w:val="243F60" w:themeColor="accent1" w:themeShade="7F"/>
      <w:sz w:val="20"/>
    </w:rPr>
  </w:style>
  <w:style w:type="paragraph" w:styleId="Textebrut">
    <w:name w:val="Plain Text"/>
    <w:basedOn w:val="Normal"/>
    <w:link w:val="TextebrutCar"/>
    <w:uiPriority w:val="99"/>
    <w:unhideWhenUsed/>
    <w:rsid w:val="0083634A"/>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83634A"/>
    <w:rPr>
      <w:rFonts w:ascii="Calibri" w:eastAsiaTheme="minorHAnsi" w:hAnsi="Calibri" w:cstheme="minorBidi"/>
      <w:szCs w:val="21"/>
    </w:rPr>
  </w:style>
  <w:style w:type="paragraph" w:customStyle="1" w:styleId="ORANGE">
    <w:name w:val="ORANGE"/>
    <w:basedOn w:val="Normal"/>
    <w:qFormat/>
    <w:rsid w:val="00035F3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pPr>
    <w:rPr>
      <w:rFonts w:eastAsia="Calibri"/>
      <w:b/>
      <w:color w:val="FF3300"/>
      <w:sz w:val="44"/>
      <w:szCs w:val="44"/>
    </w:rPr>
  </w:style>
  <w:style w:type="paragraph" w:customStyle="1" w:styleId="GrASBLEU">
    <w:name w:val="GrAS BLEU"/>
    <w:basedOn w:val="Normal"/>
    <w:qFormat/>
    <w:rsid w:val="00035F38"/>
    <w:pPr>
      <w:autoSpaceDE w:val="0"/>
      <w:autoSpaceDN w:val="0"/>
      <w:adjustRightInd w:val="0"/>
      <w:jc w:val="center"/>
    </w:pPr>
    <w:rPr>
      <w:rFonts w:eastAsia="Calibri"/>
      <w:b/>
      <w:color w:val="002060"/>
      <w:sz w:val="36"/>
      <w:szCs w:val="36"/>
    </w:rPr>
  </w:style>
  <w:style w:type="paragraph" w:customStyle="1" w:styleId="GrASNOIR">
    <w:name w:val="GrAS NOIR"/>
    <w:basedOn w:val="Normal"/>
    <w:qFormat/>
    <w:rsid w:val="00035F38"/>
    <w:pPr>
      <w:jc w:val="both"/>
    </w:pPr>
    <w:rPr>
      <w:rFonts w:eastAsia="Calibri"/>
      <w:b/>
      <w:sz w:val="36"/>
      <w:szCs w:val="36"/>
    </w:rPr>
  </w:style>
  <w:style w:type="character" w:styleId="Lienhypertextesuivivisit">
    <w:name w:val="FollowedHyperlink"/>
    <w:basedOn w:val="Policepardfaut"/>
    <w:uiPriority w:val="99"/>
    <w:semiHidden/>
    <w:unhideWhenUsed/>
    <w:rsid w:val="00B54BEB"/>
    <w:rPr>
      <w:color w:val="800080" w:themeColor="followedHyperlink"/>
      <w:u w:val="single"/>
    </w:rPr>
  </w:style>
  <w:style w:type="character" w:styleId="Marquedecommentaire">
    <w:name w:val="annotation reference"/>
    <w:basedOn w:val="Policepardfaut"/>
    <w:uiPriority w:val="99"/>
    <w:semiHidden/>
    <w:unhideWhenUsed/>
    <w:rsid w:val="0023135D"/>
    <w:rPr>
      <w:sz w:val="16"/>
      <w:szCs w:val="16"/>
    </w:rPr>
  </w:style>
  <w:style w:type="paragraph" w:styleId="Commentaire">
    <w:name w:val="annotation text"/>
    <w:basedOn w:val="Normal"/>
    <w:link w:val="CommentaireCar"/>
    <w:uiPriority w:val="99"/>
    <w:semiHidden/>
    <w:unhideWhenUsed/>
    <w:rsid w:val="0023135D"/>
  </w:style>
  <w:style w:type="character" w:customStyle="1" w:styleId="CommentaireCar">
    <w:name w:val="Commentaire Car"/>
    <w:basedOn w:val="Policepardfaut"/>
    <w:link w:val="Commentaire"/>
    <w:uiPriority w:val="99"/>
    <w:semiHidden/>
    <w:rsid w:val="0023135D"/>
    <w:rPr>
      <w:sz w:val="20"/>
    </w:rPr>
  </w:style>
  <w:style w:type="paragraph" w:styleId="Objetducommentaire">
    <w:name w:val="annotation subject"/>
    <w:basedOn w:val="Commentaire"/>
    <w:next w:val="Commentaire"/>
    <w:link w:val="ObjetducommentaireCar"/>
    <w:uiPriority w:val="99"/>
    <w:semiHidden/>
    <w:unhideWhenUsed/>
    <w:rsid w:val="0023135D"/>
    <w:rPr>
      <w:b/>
      <w:bCs/>
    </w:rPr>
  </w:style>
  <w:style w:type="character" w:customStyle="1" w:styleId="ObjetducommentaireCar">
    <w:name w:val="Objet du commentaire Car"/>
    <w:basedOn w:val="CommentaireCar"/>
    <w:link w:val="Objetducommentaire"/>
    <w:uiPriority w:val="99"/>
    <w:semiHidden/>
    <w:rsid w:val="0023135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quez-ici%20pour%20le%20%20t&#233;l&#233;charger" TargetMode="External"/><Relationship Id="rId13" Type="http://schemas.openxmlformats.org/officeDocument/2006/relationships/hyperlink" Target="https://www.tresor.economie.gouv.fr/services-aux-entreprises/sanctions-economiques/tout-savoir-sur-les-personnes-et-entites-sanctionnees" TargetMode="External"/><Relationship Id="rId18" Type="http://schemas.openxmlformats.org/officeDocument/2006/relationships/hyperlink" Target="mailto:liste-nationale@service-eco.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tf-gafi.org/fr/pays/" TargetMode="External"/><Relationship Id="rId17" Type="http://schemas.openxmlformats.org/officeDocument/2006/relationships/hyperlink" Target="mailto:sanctions-gel-avoirs@dgtresor.gouv.fr" TargetMode="External"/><Relationship Id="rId2" Type="http://schemas.openxmlformats.org/officeDocument/2006/relationships/numbering" Target="numbering.xml"/><Relationship Id="rId16" Type="http://schemas.openxmlformats.org/officeDocument/2006/relationships/hyperlink" Target="https://www.tresor.economie.gouv.fr/Institutionnel/Niveau3/Pages/08d6262b-c6a0-4518-ac47-764969467acd/files/ec43139e-0ecf-4f2a-8830-001ce3bc12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fr/pays/" TargetMode="External"/><Relationship Id="rId5" Type="http://schemas.openxmlformats.org/officeDocument/2006/relationships/webSettings" Target="webSettings.xml"/><Relationship Id="rId15" Type="http://schemas.openxmlformats.org/officeDocument/2006/relationships/hyperlink" Target="mailto:info-gel%20subscribe@listes.finances.gouv.fr" TargetMode="External"/><Relationship Id="rId23" Type="http://schemas.openxmlformats.org/officeDocument/2006/relationships/theme" Target="theme/theme1.xml"/><Relationship Id="rId10" Type="http://schemas.openxmlformats.org/officeDocument/2006/relationships/hyperlink" Target="https://www.legifrance.gouv.fr/affichCodeArticle.do?cidTexte=LEGITEXT000006072026&amp;idArticle=LEGIARTI000021019383&amp;dateTexte=&amp;categorieLien=cid" TargetMode="External"/><Relationship Id="rId19" Type="http://schemas.openxmlformats.org/officeDocument/2006/relationships/hyperlink" Target="mailto:sanctions-gel-avoirs@dgtresor.gouv.fr" TargetMode="External"/><Relationship Id="rId4" Type="http://schemas.openxmlformats.org/officeDocument/2006/relationships/settings" Target="settings.xml"/><Relationship Id="rId9" Type="http://schemas.openxmlformats.org/officeDocument/2006/relationships/hyperlink" Target="mailto:rbe@inpi.fr" TargetMode="External"/><Relationship Id="rId14" Type="http://schemas.openxmlformats.org/officeDocument/2006/relationships/hyperlink" Target="mailto:info-gel-subscribe@listes.finances.gouv.fr?subject=Abonnement%20%C3%A0%20la%20liste%20Info-Gel&amp;body=Merci%20d%E2%80%99envoyer%20ce%20message%20pour%20valider%20votre%20demande%20d%E2%80%99inscription%20au%20flash-info%20gel%20des%20avoirs%20de%20la%20direction%20g%C3%A9n%C3%A9rale%20du%20Tr%C3%A9s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69BE-214D-4B2C-9488-99C6144D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2829</Words>
  <Characters>15565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Mohammedi</dc:creator>
  <cp:lastModifiedBy>Anne Mouawad</cp:lastModifiedBy>
  <cp:revision>21</cp:revision>
  <cp:lastPrinted>2020-06-12T12:23:00Z</cp:lastPrinted>
  <dcterms:created xsi:type="dcterms:W3CDTF">2019-10-23T14:17:00Z</dcterms:created>
  <dcterms:modified xsi:type="dcterms:W3CDTF">2020-06-16T15:06:00Z</dcterms:modified>
</cp:coreProperties>
</file>