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7A90C" w14:textId="77777777" w:rsidR="0008426E" w:rsidRDefault="0008426E" w:rsidP="0008426E">
      <w:pPr>
        <w:suppressAutoHyphens/>
        <w:autoSpaceDN w:val="0"/>
        <w:adjustRightInd/>
        <w:snapToGrid/>
        <w:spacing w:line="276" w:lineRule="auto"/>
        <w:jc w:val="center"/>
        <w:rPr>
          <w:rFonts w:ascii="Calibri" w:eastAsia="Calibri" w:hAnsi="Calibri" w:cs="Times New Roman"/>
          <w:b/>
          <w:i/>
          <w:color w:val="FF0000"/>
          <w:sz w:val="18"/>
          <w:szCs w:val="22"/>
        </w:rPr>
      </w:pPr>
      <w:r>
        <w:rPr>
          <w:rFonts w:ascii="Calibri" w:eastAsia="Calibri" w:hAnsi="Calibri" w:cs="Times New Roman"/>
          <w:b/>
          <w:i/>
          <w:color w:val="FF0000"/>
          <w:sz w:val="18"/>
          <w:szCs w:val="22"/>
        </w:rPr>
        <w:t>ATTENTION</w:t>
      </w:r>
    </w:p>
    <w:p w14:paraId="5F1D0846" w14:textId="77777777" w:rsidR="0008426E" w:rsidRDefault="0008426E" w:rsidP="0008426E">
      <w:pPr>
        <w:suppressAutoHyphens/>
        <w:autoSpaceDN w:val="0"/>
        <w:adjustRightInd/>
        <w:snapToGrid/>
        <w:spacing w:line="276" w:lineRule="auto"/>
        <w:jc w:val="center"/>
        <w:rPr>
          <w:rFonts w:ascii="Calibri" w:eastAsia="Calibri" w:hAnsi="Calibri" w:cs="Times New Roman"/>
          <w:b/>
          <w:i/>
          <w:color w:val="FF0000"/>
          <w:sz w:val="18"/>
          <w:szCs w:val="22"/>
        </w:rPr>
      </w:pPr>
      <w:r>
        <w:rPr>
          <w:rFonts w:ascii="Calibri" w:eastAsia="Calibri" w:hAnsi="Calibri" w:cs="Times New Roman"/>
          <w:b/>
          <w:i/>
          <w:color w:val="FF0000"/>
          <w:sz w:val="18"/>
          <w:szCs w:val="22"/>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14:paraId="13D227B2" w14:textId="77777777" w:rsidR="0008426E" w:rsidRDefault="0008426E" w:rsidP="004C3369">
      <w:pPr>
        <w:autoSpaceDE w:val="0"/>
        <w:autoSpaceDN w:val="0"/>
        <w:spacing w:line="240" w:lineRule="auto"/>
        <w:jc w:val="center"/>
        <w:rPr>
          <w:rFonts w:ascii="Arial" w:hAnsi="Arial" w:cs="Arial"/>
          <w:b/>
          <w:bCs/>
          <w:sz w:val="20"/>
          <w:szCs w:val="20"/>
        </w:rPr>
      </w:pPr>
    </w:p>
    <w:p w14:paraId="004980A7" w14:textId="77777777" w:rsidR="0008426E" w:rsidRDefault="0008426E" w:rsidP="004C3369">
      <w:pPr>
        <w:autoSpaceDE w:val="0"/>
        <w:autoSpaceDN w:val="0"/>
        <w:spacing w:line="240" w:lineRule="auto"/>
        <w:jc w:val="center"/>
        <w:rPr>
          <w:rFonts w:ascii="Arial" w:hAnsi="Arial" w:cs="Arial"/>
          <w:b/>
          <w:bCs/>
          <w:sz w:val="20"/>
          <w:szCs w:val="20"/>
        </w:rPr>
      </w:pPr>
    </w:p>
    <w:p w14:paraId="77D35A3D" w14:textId="77777777" w:rsidR="0008426E" w:rsidRDefault="0008426E" w:rsidP="0008426E">
      <w:pPr>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hAnsi="Arial" w:cs="Arial"/>
          <w:b/>
          <w:bCs/>
          <w:sz w:val="20"/>
          <w:szCs w:val="20"/>
        </w:rPr>
      </w:pPr>
    </w:p>
    <w:p w14:paraId="0747913A" w14:textId="77777777" w:rsidR="004C3369" w:rsidRDefault="004C3369" w:rsidP="0008426E">
      <w:pPr>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hAnsi="Arial" w:cs="Arial"/>
          <w:b/>
          <w:bCs/>
          <w:sz w:val="20"/>
          <w:szCs w:val="20"/>
        </w:rPr>
      </w:pPr>
      <w:r>
        <w:rPr>
          <w:rFonts w:ascii="Arial" w:hAnsi="Arial" w:cs="Arial"/>
          <w:b/>
          <w:bCs/>
          <w:sz w:val="20"/>
          <w:szCs w:val="20"/>
        </w:rPr>
        <w:t>PROTOCOLE D’ACCORD TRANSACTIONNEL</w:t>
      </w:r>
    </w:p>
    <w:p w14:paraId="0239DD2F" w14:textId="77777777" w:rsidR="0008426E" w:rsidRDefault="0008426E" w:rsidP="0008426E">
      <w:pPr>
        <w:pBdr>
          <w:top w:val="single" w:sz="4" w:space="1" w:color="auto"/>
          <w:left w:val="single" w:sz="4" w:space="4" w:color="auto"/>
          <w:bottom w:val="single" w:sz="4" w:space="1" w:color="auto"/>
          <w:right w:val="single" w:sz="4" w:space="4" w:color="auto"/>
        </w:pBdr>
        <w:autoSpaceDE w:val="0"/>
        <w:autoSpaceDN w:val="0"/>
        <w:spacing w:line="240" w:lineRule="auto"/>
        <w:jc w:val="center"/>
        <w:rPr>
          <w:rFonts w:ascii="Arial" w:hAnsi="Arial" w:cs="Arial"/>
          <w:b/>
          <w:bCs/>
          <w:sz w:val="20"/>
          <w:szCs w:val="20"/>
        </w:rPr>
      </w:pPr>
    </w:p>
    <w:p w14:paraId="5F9B1A16" w14:textId="77777777" w:rsidR="004C3369" w:rsidRDefault="004C3369" w:rsidP="004C3369">
      <w:pPr>
        <w:autoSpaceDE w:val="0"/>
        <w:autoSpaceDN w:val="0"/>
        <w:spacing w:line="240" w:lineRule="auto"/>
        <w:jc w:val="both"/>
        <w:rPr>
          <w:rFonts w:ascii="Arial" w:hAnsi="Arial" w:cs="Arial"/>
          <w:b/>
          <w:bCs/>
          <w:sz w:val="20"/>
          <w:szCs w:val="20"/>
        </w:rPr>
      </w:pPr>
    </w:p>
    <w:p w14:paraId="5C44AAC9" w14:textId="77777777" w:rsidR="004C3369" w:rsidRDefault="004C3369" w:rsidP="004C3369">
      <w:pPr>
        <w:autoSpaceDE w:val="0"/>
        <w:autoSpaceDN w:val="0"/>
        <w:spacing w:line="240" w:lineRule="auto"/>
        <w:jc w:val="both"/>
        <w:rPr>
          <w:rFonts w:ascii="Arial" w:hAnsi="Arial" w:cs="Arial"/>
          <w:b/>
          <w:bCs/>
          <w:sz w:val="20"/>
          <w:szCs w:val="20"/>
        </w:rPr>
      </w:pPr>
    </w:p>
    <w:p w14:paraId="5158D755" w14:textId="77777777" w:rsidR="004C3369" w:rsidRPr="0008426E" w:rsidRDefault="004C3369" w:rsidP="0008426E">
      <w:pPr>
        <w:jc w:val="both"/>
        <w:rPr>
          <w:rFonts w:ascii="Arial" w:hAnsi="Arial" w:cs="Arial"/>
          <w:b/>
          <w:bCs/>
          <w:i/>
          <w:color w:val="002060"/>
          <w:sz w:val="14"/>
          <w:szCs w:val="20"/>
          <w:u w:val="single"/>
        </w:rPr>
      </w:pPr>
      <w:r w:rsidRPr="0008426E">
        <w:rPr>
          <w:rFonts w:ascii="Arial" w:hAnsi="Arial" w:cs="Arial"/>
          <w:b/>
          <w:bCs/>
          <w:i/>
          <w:color w:val="002060"/>
          <w:sz w:val="14"/>
          <w:szCs w:val="20"/>
          <w:u w:val="single"/>
        </w:rPr>
        <w:t xml:space="preserve">Notice : </w:t>
      </w:r>
    </w:p>
    <w:p w14:paraId="5849AA73" w14:textId="3860B454" w:rsidR="004C3369" w:rsidRPr="0008426E" w:rsidRDefault="004C3369" w:rsidP="0008426E">
      <w:pPr>
        <w:jc w:val="both"/>
        <w:rPr>
          <w:rFonts w:ascii="Arial" w:hAnsi="Arial" w:cs="Arial"/>
          <w:i/>
          <w:color w:val="002060"/>
          <w:sz w:val="16"/>
          <w:szCs w:val="18"/>
        </w:rPr>
      </w:pPr>
      <w:r w:rsidRPr="0008426E">
        <w:rPr>
          <w:rFonts w:ascii="Arial" w:hAnsi="Arial" w:cs="Arial"/>
          <w:bCs/>
          <w:i/>
          <w:color w:val="002060"/>
          <w:sz w:val="16"/>
          <w:szCs w:val="18"/>
        </w:rPr>
        <w:t>Les dispositions de l’ordonnance 2020-316 du 25 mars 2020 relative aux loyers des locaux commerciaux ne prévoient ni report, ni suspension des loyers et des charges, mais l’interdiction de l‘application des sanctions</w:t>
      </w:r>
      <w:r w:rsidRPr="0008426E">
        <w:rPr>
          <w:rFonts w:ascii="Arial" w:hAnsi="Arial" w:cs="Arial"/>
          <w:i/>
          <w:color w:val="002060"/>
          <w:sz w:val="16"/>
          <w:szCs w:val="18"/>
        </w:rPr>
        <w:t> ; et ne concernent pas les baux d’habitation.</w:t>
      </w:r>
    </w:p>
    <w:p w14:paraId="3B3342C9" w14:textId="77777777" w:rsidR="004C3369" w:rsidRPr="0008426E" w:rsidRDefault="004C3369" w:rsidP="0008426E">
      <w:pPr>
        <w:jc w:val="both"/>
        <w:rPr>
          <w:rFonts w:ascii="Arial" w:hAnsi="Arial" w:cs="Arial"/>
          <w:bCs/>
          <w:i/>
          <w:color w:val="002060"/>
          <w:sz w:val="16"/>
          <w:szCs w:val="18"/>
        </w:rPr>
      </w:pPr>
    </w:p>
    <w:p w14:paraId="1D1CDE10" w14:textId="33456E9F" w:rsidR="004C3369" w:rsidRPr="0008426E" w:rsidRDefault="004C3369" w:rsidP="00C86854">
      <w:pPr>
        <w:jc w:val="both"/>
        <w:rPr>
          <w:rFonts w:ascii="Arial" w:hAnsi="Arial" w:cs="Arial"/>
          <w:bCs/>
          <w:i/>
          <w:color w:val="002060"/>
          <w:sz w:val="16"/>
          <w:szCs w:val="18"/>
        </w:rPr>
      </w:pPr>
      <w:r w:rsidRPr="0008426E">
        <w:rPr>
          <w:rFonts w:ascii="Arial" w:hAnsi="Arial" w:cs="Arial"/>
          <w:bCs/>
          <w:i/>
          <w:color w:val="002060"/>
          <w:sz w:val="16"/>
          <w:szCs w:val="18"/>
        </w:rPr>
        <w:t>Mais, le bailleur et le preneur peuvent établir un accord amiable pour permettre un report ou un échelonnement des sommes dues au titre du loyer et des charges, en établissant un protocole d’accord transactionnel.</w:t>
      </w:r>
    </w:p>
    <w:p w14:paraId="777FCEF2" w14:textId="77777777" w:rsidR="004C3369" w:rsidRPr="0008426E" w:rsidRDefault="004C3369" w:rsidP="00C86854">
      <w:pPr>
        <w:spacing w:line="240" w:lineRule="auto"/>
        <w:jc w:val="both"/>
        <w:rPr>
          <w:rFonts w:ascii="Arial" w:eastAsia="Times New Roman" w:hAnsi="Arial" w:cs="Arial"/>
          <w:i/>
          <w:color w:val="002060"/>
          <w:sz w:val="16"/>
          <w:szCs w:val="18"/>
          <w:lang w:eastAsia="fr-FR"/>
        </w:rPr>
      </w:pPr>
      <w:r w:rsidRPr="0008426E">
        <w:rPr>
          <w:rFonts w:ascii="Arial" w:eastAsia="Times New Roman" w:hAnsi="Arial" w:cs="Arial"/>
          <w:i/>
          <w:color w:val="002060"/>
          <w:sz w:val="16"/>
          <w:szCs w:val="18"/>
          <w:lang w:eastAsia="fr-FR"/>
        </w:rPr>
        <w:t>La transaction est un contrat par lequel les parties, par des concessions réciproques, terminent une contestation née, ou préviennent une contestation à naître (article 2044 du Code civil).</w:t>
      </w:r>
    </w:p>
    <w:p w14:paraId="7D331086" w14:textId="77777777" w:rsidR="004C3369" w:rsidRPr="0008426E" w:rsidRDefault="004C3369" w:rsidP="00C86854">
      <w:pPr>
        <w:spacing w:line="240" w:lineRule="auto"/>
        <w:jc w:val="both"/>
        <w:rPr>
          <w:rFonts w:ascii="Arial" w:eastAsia="Times New Roman" w:hAnsi="Arial" w:cs="Arial"/>
          <w:i/>
          <w:color w:val="002060"/>
          <w:sz w:val="16"/>
          <w:szCs w:val="18"/>
          <w:lang w:eastAsia="fr-FR"/>
        </w:rPr>
      </w:pPr>
      <w:r w:rsidRPr="0008426E">
        <w:rPr>
          <w:rFonts w:ascii="Arial" w:eastAsia="Times New Roman" w:hAnsi="Arial" w:cs="Arial"/>
          <w:i/>
          <w:color w:val="002060"/>
          <w:sz w:val="16"/>
          <w:szCs w:val="18"/>
          <w:lang w:eastAsia="fr-FR"/>
        </w:rPr>
        <w:t>La transaction fait obstacle à l'introduction ou à la poursuite entre les parties d'une action en justice ayant le même objet (article 2052 du Code civil).</w:t>
      </w:r>
    </w:p>
    <w:p w14:paraId="4C6C225E" w14:textId="77777777" w:rsidR="004C3369" w:rsidRDefault="004C3369" w:rsidP="004C3369">
      <w:pPr>
        <w:autoSpaceDE w:val="0"/>
        <w:autoSpaceDN w:val="0"/>
        <w:spacing w:line="240" w:lineRule="auto"/>
        <w:jc w:val="both"/>
        <w:rPr>
          <w:rFonts w:ascii="Arial" w:hAnsi="Arial" w:cs="Arial"/>
          <w:b/>
          <w:bCs/>
          <w:sz w:val="20"/>
          <w:szCs w:val="20"/>
        </w:rPr>
      </w:pPr>
    </w:p>
    <w:p w14:paraId="2DE998B1" w14:textId="77777777" w:rsidR="004C3369" w:rsidRDefault="004C3369" w:rsidP="004C3369">
      <w:pPr>
        <w:autoSpaceDE w:val="0"/>
        <w:autoSpaceDN w:val="0"/>
        <w:spacing w:line="240" w:lineRule="auto"/>
        <w:jc w:val="both"/>
        <w:rPr>
          <w:rFonts w:ascii="Arial" w:hAnsi="Arial" w:cs="Arial"/>
          <w:sz w:val="20"/>
          <w:szCs w:val="20"/>
        </w:rPr>
      </w:pPr>
    </w:p>
    <w:p w14:paraId="2D483582" w14:textId="77777777" w:rsidR="0008426E" w:rsidRDefault="0008426E" w:rsidP="0008426E">
      <w:pPr>
        <w:tabs>
          <w:tab w:val="left" w:pos="567"/>
          <w:tab w:val="left" w:pos="4820"/>
          <w:tab w:val="right" w:pos="8789"/>
        </w:tabs>
        <w:overflowPunct w:val="0"/>
        <w:autoSpaceDE w:val="0"/>
        <w:autoSpaceDN w:val="0"/>
        <w:jc w:val="both"/>
        <w:rPr>
          <w:rFonts w:ascii="Arial" w:hAnsi="Arial"/>
          <w:b/>
          <w:sz w:val="22"/>
        </w:rPr>
      </w:pPr>
      <w:r>
        <w:rPr>
          <w:rFonts w:ascii="Arial" w:hAnsi="Arial"/>
          <w:b/>
          <w:sz w:val="22"/>
        </w:rPr>
        <w:t>ENTRE LES SOUSSIGNES</w:t>
      </w:r>
    </w:p>
    <w:p w14:paraId="463995C4" w14:textId="77777777" w:rsidR="0008426E" w:rsidRDefault="0008426E" w:rsidP="0008426E">
      <w:pPr>
        <w:tabs>
          <w:tab w:val="left" w:pos="567"/>
          <w:tab w:val="left" w:pos="4820"/>
          <w:tab w:val="right" w:pos="8789"/>
        </w:tabs>
        <w:overflowPunct w:val="0"/>
        <w:autoSpaceDE w:val="0"/>
        <w:autoSpaceDN w:val="0"/>
        <w:jc w:val="both"/>
        <w:rPr>
          <w:rFonts w:ascii="Arial" w:hAnsi="Arial"/>
          <w:sz w:val="22"/>
        </w:rPr>
      </w:pPr>
    </w:p>
    <w:p w14:paraId="0F6B45AA" w14:textId="492829BE" w:rsidR="0008426E" w:rsidRPr="0008426E" w:rsidRDefault="0008426E" w:rsidP="0008426E">
      <w:pPr>
        <w:pStyle w:val="Titre6"/>
        <w:spacing w:before="0"/>
        <w:rPr>
          <w:rFonts w:asciiTheme="minorHAnsi" w:hAnsiTheme="minorHAnsi" w:cstheme="minorHAnsi"/>
          <w:sz w:val="18"/>
          <w:szCs w:val="18"/>
        </w:rPr>
      </w:pPr>
      <w:r w:rsidRPr="0008426E">
        <w:rPr>
          <w:rFonts w:asciiTheme="minorHAnsi" w:hAnsiTheme="minorHAnsi" w:cstheme="minorHAnsi"/>
          <w:sz w:val="18"/>
          <w:szCs w:val="18"/>
        </w:rPr>
        <w:t xml:space="preserve">(Personne physique) </w:t>
      </w:r>
      <w:r w:rsidRPr="0008426E">
        <w:rPr>
          <w:rFonts w:asciiTheme="minorHAnsi" w:hAnsiTheme="minorHAnsi" w:cstheme="minorHAnsi"/>
          <w:b/>
          <w:i w:val="0"/>
          <w:sz w:val="18"/>
          <w:szCs w:val="18"/>
        </w:rPr>
        <w:t>M.</w:t>
      </w:r>
      <w:r w:rsidRPr="0008426E">
        <w:rPr>
          <w:rFonts w:asciiTheme="minorHAnsi" w:hAnsiTheme="minorHAnsi" w:cstheme="minorHAnsi"/>
          <w:b/>
          <w:sz w:val="18"/>
          <w:szCs w:val="18"/>
        </w:rPr>
        <w:t xml:space="preserve"> </w:t>
      </w:r>
      <w:r w:rsidRPr="0008426E">
        <w:rPr>
          <w:rFonts w:asciiTheme="minorHAnsi" w:hAnsiTheme="minorHAnsi" w:cstheme="minorHAnsi"/>
          <w:sz w:val="18"/>
          <w:szCs w:val="18"/>
        </w:rPr>
        <w:t>(</w:t>
      </w:r>
      <w:r w:rsidRPr="0008426E">
        <w:rPr>
          <w:rFonts w:asciiTheme="minorHAnsi" w:hAnsiTheme="minorHAnsi" w:cstheme="minorHAnsi"/>
          <w:i w:val="0"/>
          <w:sz w:val="18"/>
          <w:szCs w:val="18"/>
        </w:rPr>
        <w:t>Etat civil du ou des bailleur(s),</w:t>
      </w:r>
      <w:r w:rsidRPr="0008426E">
        <w:rPr>
          <w:rFonts w:asciiTheme="minorHAnsi" w:hAnsiTheme="minorHAnsi" w:cstheme="minorHAnsi"/>
          <w:sz w:val="18"/>
          <w:szCs w:val="18"/>
        </w:rPr>
        <w:t xml:space="preserve"> époux communs en biens, indivisaires, usufruitier et nu-propriétaire, etc…)</w:t>
      </w:r>
    </w:p>
    <w:p w14:paraId="215C3120" w14:textId="740AA630" w:rsidR="0008426E" w:rsidRDefault="0008426E" w:rsidP="0008426E">
      <w:pPr>
        <w:pStyle w:val="Titre6"/>
        <w:spacing w:before="0"/>
        <w:rPr>
          <w:rFonts w:asciiTheme="minorHAnsi" w:hAnsiTheme="minorHAnsi" w:cstheme="minorHAnsi"/>
          <w:sz w:val="18"/>
          <w:szCs w:val="18"/>
        </w:rPr>
      </w:pPr>
      <w:r w:rsidRPr="0008426E">
        <w:rPr>
          <w:rFonts w:asciiTheme="minorHAnsi" w:hAnsiTheme="minorHAnsi" w:cstheme="minorHAnsi"/>
          <w:sz w:val="18"/>
          <w:szCs w:val="18"/>
        </w:rPr>
        <w:t xml:space="preserve">(Personne morale) </w:t>
      </w:r>
      <w:r w:rsidRPr="0008426E">
        <w:rPr>
          <w:rFonts w:asciiTheme="minorHAnsi" w:hAnsiTheme="minorHAnsi" w:cstheme="minorHAnsi"/>
          <w:b/>
          <w:i w:val="0"/>
          <w:sz w:val="18"/>
          <w:szCs w:val="18"/>
        </w:rPr>
        <w:t>La société</w:t>
      </w:r>
      <w:r w:rsidRPr="0008426E">
        <w:rPr>
          <w:rFonts w:asciiTheme="minorHAnsi" w:hAnsiTheme="minorHAnsi" w:cstheme="minorHAnsi"/>
          <w:b/>
          <w:sz w:val="18"/>
          <w:szCs w:val="18"/>
        </w:rPr>
        <w:t xml:space="preserve"> </w:t>
      </w:r>
      <w:r w:rsidRPr="0008426E">
        <w:rPr>
          <w:rFonts w:asciiTheme="minorHAnsi" w:hAnsiTheme="minorHAnsi" w:cstheme="minorHAnsi"/>
          <w:sz w:val="18"/>
          <w:szCs w:val="18"/>
        </w:rPr>
        <w:t>(forme, siège social, capital, immatriculation au registre du commerce, représentant et son habilitation)</w:t>
      </w:r>
    </w:p>
    <w:p w14:paraId="1242ACBA" w14:textId="77777777" w:rsidR="00335F3F" w:rsidRDefault="00335F3F" w:rsidP="00335F3F">
      <w:pPr>
        <w:tabs>
          <w:tab w:val="left" w:pos="567"/>
          <w:tab w:val="left" w:pos="1620"/>
          <w:tab w:val="left" w:pos="4820"/>
          <w:tab w:val="right" w:pos="8789"/>
        </w:tabs>
        <w:overflowPunct w:val="0"/>
        <w:autoSpaceDE w:val="0"/>
        <w:autoSpaceDN w:val="0"/>
        <w:jc w:val="both"/>
        <w:rPr>
          <w:rFonts w:cstheme="minorHAnsi"/>
          <w:sz w:val="18"/>
          <w:szCs w:val="18"/>
        </w:rPr>
      </w:pPr>
    </w:p>
    <w:p w14:paraId="44ED79D7" w14:textId="74390E43" w:rsidR="00335F3F" w:rsidRPr="0008426E" w:rsidRDefault="00335F3F" w:rsidP="00335F3F">
      <w:pPr>
        <w:tabs>
          <w:tab w:val="left" w:pos="567"/>
          <w:tab w:val="left" w:pos="1620"/>
          <w:tab w:val="left" w:pos="4820"/>
          <w:tab w:val="right" w:pos="8789"/>
        </w:tabs>
        <w:overflowPunct w:val="0"/>
        <w:autoSpaceDE w:val="0"/>
        <w:autoSpaceDN w:val="0"/>
        <w:jc w:val="both"/>
        <w:rPr>
          <w:rFonts w:cstheme="minorHAnsi"/>
          <w:sz w:val="18"/>
          <w:szCs w:val="18"/>
        </w:rPr>
      </w:pPr>
      <w:r>
        <w:rPr>
          <w:rFonts w:cstheme="minorHAnsi"/>
          <w:sz w:val="18"/>
          <w:szCs w:val="18"/>
        </w:rPr>
        <w:t>Représenté par</w:t>
      </w:r>
      <w:r w:rsidRPr="0008426E">
        <w:rPr>
          <w:rFonts w:eastAsia="Times" w:cstheme="minorHAnsi"/>
          <w:b/>
          <w:sz w:val="18"/>
          <w:szCs w:val="18"/>
        </w:rPr>
        <w:t xml:space="preserve"> </w:t>
      </w:r>
      <w:r>
        <w:rPr>
          <w:rFonts w:eastAsia="Times" w:cstheme="minorHAnsi"/>
          <w:b/>
          <w:sz w:val="18"/>
          <w:szCs w:val="18"/>
        </w:rPr>
        <w:t xml:space="preserve">le </w:t>
      </w:r>
      <w:r w:rsidRPr="0008426E">
        <w:rPr>
          <w:rFonts w:eastAsia="Times" w:cstheme="minorHAnsi"/>
          <w:b/>
          <w:sz w:val="18"/>
          <w:szCs w:val="18"/>
        </w:rPr>
        <w:t>Cabinet/de l’agence</w:t>
      </w:r>
      <w:r w:rsidRPr="0008426E">
        <w:rPr>
          <w:rFonts w:eastAsia="Times" w:cstheme="minorHAnsi"/>
          <w:sz w:val="18"/>
          <w:szCs w:val="18"/>
        </w:rPr>
        <w:t xml:space="preserve"> ……………………………… </w:t>
      </w:r>
      <w:r w:rsidRPr="0008426E">
        <w:rPr>
          <w:rFonts w:cstheme="minorHAnsi"/>
          <w:i/>
          <w:sz w:val="18"/>
          <w:szCs w:val="18"/>
        </w:rPr>
        <w:t>(forme, siège social, capital, immatriculation au registre du commerce, représentant et son habilitation)</w:t>
      </w:r>
      <w:r w:rsidRPr="0008426E">
        <w:rPr>
          <w:rFonts w:cstheme="minorHAnsi"/>
          <w:sz w:val="18"/>
          <w:szCs w:val="18"/>
        </w:rPr>
        <w:t xml:space="preserve"> </w:t>
      </w:r>
      <w:r w:rsidRPr="0008426E">
        <w:rPr>
          <w:rFonts w:eastAsia="Times" w:cstheme="minorHAnsi"/>
          <w:sz w:val="18"/>
          <w:szCs w:val="18"/>
        </w:rPr>
        <w:t>représenté par …….. en sa qualité de…………….…………………………………………… titulaire de la carte professionnelle n°………………., délivrée par la préfecture ………………………………………… et garantie par ……. pour un montant de………………………………………euros.</w:t>
      </w:r>
    </w:p>
    <w:p w14:paraId="57968808" w14:textId="77777777" w:rsidR="00335F3F" w:rsidRPr="00335F3F" w:rsidRDefault="00335F3F" w:rsidP="00335F3F"/>
    <w:p w14:paraId="59D5531E" w14:textId="77777777" w:rsidR="0008426E" w:rsidRPr="0008426E" w:rsidRDefault="0008426E" w:rsidP="0008426E">
      <w:pPr>
        <w:tabs>
          <w:tab w:val="left" w:pos="567"/>
          <w:tab w:val="left" w:pos="4820"/>
          <w:tab w:val="right" w:pos="8789"/>
        </w:tabs>
        <w:overflowPunct w:val="0"/>
        <w:autoSpaceDE w:val="0"/>
        <w:autoSpaceDN w:val="0"/>
        <w:jc w:val="both"/>
        <w:rPr>
          <w:rFonts w:cstheme="minorHAnsi"/>
          <w:sz w:val="18"/>
          <w:szCs w:val="18"/>
        </w:rPr>
      </w:pPr>
    </w:p>
    <w:p w14:paraId="67E27F49" w14:textId="77777777" w:rsidR="0008426E" w:rsidRPr="0008426E" w:rsidRDefault="0008426E" w:rsidP="0008426E">
      <w:pPr>
        <w:tabs>
          <w:tab w:val="left" w:pos="567"/>
          <w:tab w:val="left" w:pos="4820"/>
          <w:tab w:val="right" w:pos="8789"/>
        </w:tabs>
        <w:overflowPunct w:val="0"/>
        <w:autoSpaceDE w:val="0"/>
        <w:autoSpaceDN w:val="0"/>
        <w:jc w:val="both"/>
        <w:rPr>
          <w:rFonts w:cstheme="minorHAnsi"/>
          <w:b/>
          <w:sz w:val="18"/>
          <w:szCs w:val="18"/>
        </w:rPr>
      </w:pPr>
      <w:r w:rsidRPr="0008426E">
        <w:rPr>
          <w:rFonts w:cstheme="minorHAnsi"/>
          <w:b/>
          <w:sz w:val="18"/>
          <w:szCs w:val="18"/>
        </w:rPr>
        <w:t>Ci-après dénommée « </w:t>
      </w:r>
      <w:r w:rsidRPr="0008426E">
        <w:rPr>
          <w:rFonts w:cstheme="minorHAnsi"/>
          <w:b/>
          <w:i/>
          <w:sz w:val="18"/>
          <w:szCs w:val="18"/>
        </w:rPr>
        <w:t>LE BAILLEUR »</w:t>
      </w:r>
    </w:p>
    <w:p w14:paraId="773A081B" w14:textId="77777777" w:rsidR="0008426E" w:rsidRPr="0008426E" w:rsidRDefault="0008426E" w:rsidP="0008426E">
      <w:pPr>
        <w:tabs>
          <w:tab w:val="left" w:pos="567"/>
          <w:tab w:val="left" w:pos="4820"/>
          <w:tab w:val="right" w:pos="8789"/>
        </w:tabs>
        <w:overflowPunct w:val="0"/>
        <w:autoSpaceDE w:val="0"/>
        <w:autoSpaceDN w:val="0"/>
        <w:jc w:val="both"/>
        <w:rPr>
          <w:rFonts w:cstheme="minorHAnsi"/>
          <w:sz w:val="18"/>
          <w:szCs w:val="18"/>
        </w:rPr>
      </w:pPr>
    </w:p>
    <w:p w14:paraId="0855E5EE" w14:textId="77777777" w:rsidR="0008426E" w:rsidRPr="0008426E" w:rsidRDefault="0008426E" w:rsidP="0008426E">
      <w:pPr>
        <w:tabs>
          <w:tab w:val="left" w:pos="567"/>
          <w:tab w:val="left" w:pos="4820"/>
          <w:tab w:val="right" w:pos="8789"/>
        </w:tabs>
        <w:overflowPunct w:val="0"/>
        <w:autoSpaceDE w:val="0"/>
        <w:autoSpaceDN w:val="0"/>
        <w:jc w:val="right"/>
        <w:rPr>
          <w:rFonts w:cstheme="minorHAnsi"/>
          <w:b/>
          <w:sz w:val="18"/>
          <w:szCs w:val="18"/>
        </w:rPr>
      </w:pPr>
      <w:r w:rsidRPr="0008426E">
        <w:rPr>
          <w:rFonts w:cstheme="minorHAnsi"/>
          <w:b/>
          <w:sz w:val="18"/>
          <w:szCs w:val="18"/>
        </w:rPr>
        <w:t>D’UNE PART</w:t>
      </w:r>
    </w:p>
    <w:p w14:paraId="780176A7" w14:textId="77777777" w:rsidR="0008426E" w:rsidRPr="0008426E" w:rsidRDefault="0008426E" w:rsidP="0008426E">
      <w:pPr>
        <w:tabs>
          <w:tab w:val="left" w:pos="567"/>
          <w:tab w:val="left" w:pos="4820"/>
          <w:tab w:val="right" w:pos="8789"/>
        </w:tabs>
        <w:overflowPunct w:val="0"/>
        <w:autoSpaceDE w:val="0"/>
        <w:autoSpaceDN w:val="0"/>
        <w:jc w:val="both"/>
        <w:rPr>
          <w:rFonts w:cstheme="minorHAnsi"/>
          <w:b/>
          <w:sz w:val="18"/>
          <w:szCs w:val="18"/>
        </w:rPr>
      </w:pPr>
      <w:r w:rsidRPr="0008426E">
        <w:rPr>
          <w:rFonts w:cstheme="minorHAnsi"/>
          <w:b/>
          <w:sz w:val="18"/>
          <w:szCs w:val="18"/>
        </w:rPr>
        <w:t>ET</w:t>
      </w:r>
    </w:p>
    <w:p w14:paraId="2CB5A4B0" w14:textId="24D64128" w:rsidR="0008426E" w:rsidRPr="0008426E" w:rsidRDefault="0008426E" w:rsidP="0008426E">
      <w:pPr>
        <w:pStyle w:val="Titre6"/>
        <w:spacing w:before="0"/>
        <w:rPr>
          <w:rFonts w:asciiTheme="minorHAnsi" w:hAnsiTheme="minorHAnsi" w:cstheme="minorHAnsi"/>
          <w:sz w:val="18"/>
          <w:szCs w:val="18"/>
        </w:rPr>
      </w:pPr>
      <w:r w:rsidRPr="0008426E">
        <w:rPr>
          <w:rFonts w:asciiTheme="minorHAnsi" w:hAnsiTheme="minorHAnsi" w:cstheme="minorHAnsi"/>
          <w:sz w:val="18"/>
          <w:szCs w:val="18"/>
        </w:rPr>
        <w:t xml:space="preserve">(Personne physique) </w:t>
      </w:r>
      <w:r w:rsidRPr="0008426E">
        <w:rPr>
          <w:rFonts w:asciiTheme="minorHAnsi" w:hAnsiTheme="minorHAnsi" w:cstheme="minorHAnsi"/>
          <w:b/>
          <w:i w:val="0"/>
          <w:sz w:val="18"/>
          <w:szCs w:val="18"/>
        </w:rPr>
        <w:t>M.</w:t>
      </w:r>
      <w:r w:rsidRPr="0008426E">
        <w:rPr>
          <w:rFonts w:asciiTheme="minorHAnsi" w:hAnsiTheme="minorHAnsi" w:cstheme="minorHAnsi"/>
          <w:b/>
          <w:sz w:val="18"/>
          <w:szCs w:val="18"/>
        </w:rPr>
        <w:t xml:space="preserve"> </w:t>
      </w:r>
      <w:r w:rsidRPr="0008426E">
        <w:rPr>
          <w:rFonts w:asciiTheme="minorHAnsi" w:hAnsiTheme="minorHAnsi" w:cstheme="minorHAnsi"/>
          <w:sz w:val="18"/>
          <w:szCs w:val="18"/>
        </w:rPr>
        <w:t>(Etat civil du ou des preneurs)</w:t>
      </w:r>
    </w:p>
    <w:p w14:paraId="43113EB4" w14:textId="4A8E5AEC" w:rsidR="0008426E" w:rsidRPr="0008426E" w:rsidRDefault="0008426E" w:rsidP="0008426E">
      <w:pPr>
        <w:pStyle w:val="Titre6"/>
        <w:spacing w:before="0"/>
        <w:rPr>
          <w:rFonts w:asciiTheme="minorHAnsi" w:hAnsiTheme="minorHAnsi" w:cstheme="minorHAnsi"/>
          <w:sz w:val="18"/>
          <w:szCs w:val="18"/>
        </w:rPr>
      </w:pPr>
      <w:r w:rsidRPr="0008426E">
        <w:rPr>
          <w:rFonts w:asciiTheme="minorHAnsi" w:hAnsiTheme="minorHAnsi" w:cstheme="minorHAnsi"/>
          <w:sz w:val="18"/>
          <w:szCs w:val="18"/>
        </w:rPr>
        <w:t xml:space="preserve">(Personne morale) </w:t>
      </w:r>
      <w:r w:rsidRPr="0008426E">
        <w:rPr>
          <w:rFonts w:asciiTheme="minorHAnsi" w:hAnsiTheme="minorHAnsi" w:cstheme="minorHAnsi"/>
          <w:b/>
          <w:i w:val="0"/>
          <w:sz w:val="18"/>
          <w:szCs w:val="18"/>
        </w:rPr>
        <w:t>La société</w:t>
      </w:r>
      <w:r w:rsidRPr="0008426E">
        <w:rPr>
          <w:rFonts w:asciiTheme="minorHAnsi" w:hAnsiTheme="minorHAnsi" w:cstheme="minorHAnsi"/>
          <w:b/>
          <w:sz w:val="18"/>
          <w:szCs w:val="18"/>
        </w:rPr>
        <w:t xml:space="preserve"> </w:t>
      </w:r>
      <w:r w:rsidRPr="0008426E">
        <w:rPr>
          <w:rFonts w:asciiTheme="minorHAnsi" w:hAnsiTheme="minorHAnsi" w:cstheme="minorHAnsi"/>
          <w:sz w:val="18"/>
          <w:szCs w:val="18"/>
        </w:rPr>
        <w:t>(forme, siège social, capital, immatriculation au registre du commerce, représentant et son habilitation).</w:t>
      </w:r>
    </w:p>
    <w:p w14:paraId="39C467B9" w14:textId="77777777" w:rsidR="0008426E" w:rsidRPr="0008426E" w:rsidRDefault="0008426E" w:rsidP="0008426E">
      <w:pPr>
        <w:tabs>
          <w:tab w:val="left" w:pos="567"/>
          <w:tab w:val="left" w:pos="4820"/>
          <w:tab w:val="right" w:pos="8789"/>
        </w:tabs>
        <w:overflowPunct w:val="0"/>
        <w:autoSpaceDE w:val="0"/>
        <w:autoSpaceDN w:val="0"/>
        <w:jc w:val="both"/>
        <w:rPr>
          <w:rFonts w:cstheme="minorHAnsi"/>
          <w:b/>
          <w:sz w:val="18"/>
          <w:szCs w:val="18"/>
        </w:rPr>
      </w:pPr>
      <w:r w:rsidRPr="0008426E">
        <w:rPr>
          <w:rFonts w:cstheme="minorHAnsi"/>
          <w:b/>
          <w:sz w:val="18"/>
          <w:szCs w:val="18"/>
        </w:rPr>
        <w:t>Ci-après désignée par les termes « </w:t>
      </w:r>
      <w:r w:rsidRPr="0008426E">
        <w:rPr>
          <w:rFonts w:cstheme="minorHAnsi"/>
          <w:b/>
          <w:i/>
          <w:sz w:val="18"/>
          <w:szCs w:val="18"/>
        </w:rPr>
        <w:t>LE PRENEUR »</w:t>
      </w:r>
    </w:p>
    <w:p w14:paraId="3ECC09E3" w14:textId="20D34C81" w:rsidR="0008426E" w:rsidRDefault="0008426E" w:rsidP="0008426E">
      <w:pPr>
        <w:tabs>
          <w:tab w:val="left" w:pos="567"/>
          <w:tab w:val="left" w:pos="4820"/>
          <w:tab w:val="right" w:pos="8789"/>
        </w:tabs>
        <w:overflowPunct w:val="0"/>
        <w:autoSpaceDE w:val="0"/>
        <w:autoSpaceDN w:val="0"/>
        <w:jc w:val="both"/>
        <w:rPr>
          <w:rFonts w:cstheme="minorHAnsi"/>
          <w:b/>
          <w:sz w:val="18"/>
          <w:szCs w:val="18"/>
        </w:rPr>
      </w:pPr>
    </w:p>
    <w:p w14:paraId="652AC575" w14:textId="77777777" w:rsidR="00335F3F" w:rsidRPr="0008426E" w:rsidRDefault="00335F3F" w:rsidP="0008426E">
      <w:pPr>
        <w:tabs>
          <w:tab w:val="left" w:pos="567"/>
          <w:tab w:val="left" w:pos="4820"/>
          <w:tab w:val="right" w:pos="8789"/>
        </w:tabs>
        <w:overflowPunct w:val="0"/>
        <w:autoSpaceDE w:val="0"/>
        <w:autoSpaceDN w:val="0"/>
        <w:jc w:val="both"/>
        <w:rPr>
          <w:rFonts w:cstheme="minorHAnsi"/>
          <w:b/>
          <w:sz w:val="18"/>
          <w:szCs w:val="18"/>
        </w:rPr>
      </w:pPr>
    </w:p>
    <w:p w14:paraId="34A41B10" w14:textId="77777777" w:rsidR="0008426E" w:rsidRPr="0008426E" w:rsidRDefault="0008426E" w:rsidP="0008426E">
      <w:pPr>
        <w:tabs>
          <w:tab w:val="left" w:pos="567"/>
          <w:tab w:val="left" w:pos="4820"/>
          <w:tab w:val="right" w:pos="8789"/>
        </w:tabs>
        <w:overflowPunct w:val="0"/>
        <w:autoSpaceDE w:val="0"/>
        <w:autoSpaceDN w:val="0"/>
        <w:jc w:val="right"/>
        <w:rPr>
          <w:rFonts w:cstheme="minorHAnsi"/>
          <w:b/>
          <w:sz w:val="18"/>
          <w:szCs w:val="18"/>
        </w:rPr>
      </w:pPr>
      <w:r w:rsidRPr="0008426E">
        <w:rPr>
          <w:rFonts w:cstheme="minorHAnsi"/>
          <w:b/>
          <w:sz w:val="18"/>
          <w:szCs w:val="18"/>
        </w:rPr>
        <w:t>D’AUTRE PART</w:t>
      </w:r>
    </w:p>
    <w:p w14:paraId="16AF073D" w14:textId="77777777" w:rsidR="0008426E" w:rsidRPr="0008426E" w:rsidRDefault="0008426E" w:rsidP="0008426E">
      <w:pPr>
        <w:tabs>
          <w:tab w:val="left" w:pos="567"/>
          <w:tab w:val="left" w:pos="1620"/>
          <w:tab w:val="left" w:pos="4820"/>
          <w:tab w:val="right" w:pos="8789"/>
        </w:tabs>
        <w:overflowPunct w:val="0"/>
        <w:autoSpaceDE w:val="0"/>
        <w:autoSpaceDN w:val="0"/>
        <w:jc w:val="both"/>
        <w:rPr>
          <w:rFonts w:cstheme="minorHAnsi"/>
          <w:sz w:val="18"/>
          <w:szCs w:val="18"/>
        </w:rPr>
      </w:pPr>
    </w:p>
    <w:p w14:paraId="53B55B24" w14:textId="77777777" w:rsidR="0008426E" w:rsidRPr="0008426E" w:rsidRDefault="0008426E" w:rsidP="0008426E">
      <w:pPr>
        <w:tabs>
          <w:tab w:val="left" w:pos="567"/>
          <w:tab w:val="left" w:pos="1620"/>
          <w:tab w:val="left" w:pos="4820"/>
          <w:tab w:val="right" w:pos="8789"/>
        </w:tabs>
        <w:overflowPunct w:val="0"/>
        <w:autoSpaceDE w:val="0"/>
        <w:autoSpaceDN w:val="0"/>
        <w:jc w:val="both"/>
        <w:rPr>
          <w:rFonts w:cstheme="minorHAnsi"/>
          <w:sz w:val="18"/>
          <w:szCs w:val="18"/>
        </w:rPr>
      </w:pPr>
    </w:p>
    <w:p w14:paraId="001BFF28" w14:textId="77777777" w:rsidR="00C86854" w:rsidRDefault="00C86854" w:rsidP="0008426E">
      <w:pPr>
        <w:rPr>
          <w:rFonts w:cstheme="minorHAnsi"/>
          <w:b/>
          <w:i/>
          <w:sz w:val="18"/>
          <w:szCs w:val="18"/>
        </w:rPr>
      </w:pPr>
    </w:p>
    <w:p w14:paraId="4D18420D" w14:textId="77777777" w:rsidR="00C86854" w:rsidRPr="0008426E" w:rsidRDefault="00C86854" w:rsidP="0008426E">
      <w:pPr>
        <w:rPr>
          <w:rFonts w:cstheme="minorHAnsi"/>
          <w:b/>
          <w:sz w:val="18"/>
          <w:szCs w:val="18"/>
        </w:rPr>
      </w:pPr>
    </w:p>
    <w:p w14:paraId="37E8788E" w14:textId="77777777" w:rsidR="0008426E" w:rsidRDefault="0008426E" w:rsidP="004C3369">
      <w:pPr>
        <w:autoSpaceDE w:val="0"/>
        <w:autoSpaceDN w:val="0"/>
        <w:spacing w:line="240" w:lineRule="auto"/>
        <w:jc w:val="both"/>
        <w:rPr>
          <w:rFonts w:ascii="Arial" w:hAnsi="Arial" w:cs="Arial"/>
          <w:sz w:val="20"/>
          <w:szCs w:val="20"/>
        </w:rPr>
      </w:pPr>
    </w:p>
    <w:p w14:paraId="75938A6D" w14:textId="77777777" w:rsidR="004C3369" w:rsidRDefault="004C3369" w:rsidP="004C3369">
      <w:pPr>
        <w:autoSpaceDE w:val="0"/>
        <w:autoSpaceDN w:val="0"/>
        <w:spacing w:line="240" w:lineRule="auto"/>
        <w:jc w:val="both"/>
        <w:rPr>
          <w:rFonts w:ascii="Arial" w:hAnsi="Arial" w:cs="Arial"/>
          <w:sz w:val="20"/>
          <w:szCs w:val="20"/>
        </w:rPr>
      </w:pPr>
      <w:r>
        <w:rPr>
          <w:rFonts w:ascii="Arial" w:hAnsi="Arial" w:cs="Arial"/>
          <w:b/>
          <w:caps/>
          <w:sz w:val="20"/>
          <w:szCs w:val="20"/>
        </w:rPr>
        <w:lastRenderedPageBreak/>
        <w:t>Préambule</w:t>
      </w:r>
      <w:r>
        <w:rPr>
          <w:rFonts w:ascii="Arial" w:hAnsi="Arial" w:cs="Arial"/>
          <w:sz w:val="20"/>
          <w:szCs w:val="20"/>
        </w:rPr>
        <w:t xml:space="preserve"> : </w:t>
      </w:r>
    </w:p>
    <w:p w14:paraId="3832666B" w14:textId="77777777" w:rsidR="004C3369" w:rsidRDefault="004C3369" w:rsidP="00C86854">
      <w:pPr>
        <w:autoSpaceDE w:val="0"/>
        <w:autoSpaceDN w:val="0"/>
        <w:spacing w:line="240" w:lineRule="auto"/>
        <w:jc w:val="both"/>
        <w:rPr>
          <w:rFonts w:ascii="Arial" w:hAnsi="Arial" w:cs="Arial"/>
          <w:sz w:val="20"/>
          <w:szCs w:val="20"/>
        </w:rPr>
      </w:pPr>
    </w:p>
    <w:p w14:paraId="27D67575" w14:textId="2F5511BC" w:rsidR="004C3369" w:rsidRPr="0088613C" w:rsidRDefault="004C3369" w:rsidP="0088613C">
      <w:pPr>
        <w:autoSpaceDE w:val="0"/>
        <w:autoSpaceDN w:val="0"/>
        <w:spacing w:line="240" w:lineRule="auto"/>
        <w:jc w:val="both"/>
        <w:rPr>
          <w:rFonts w:ascii="Arial" w:hAnsi="Arial" w:cs="Arial"/>
          <w:b/>
          <w:sz w:val="20"/>
          <w:szCs w:val="20"/>
        </w:rPr>
      </w:pPr>
      <w:r>
        <w:rPr>
          <w:rFonts w:ascii="Arial" w:hAnsi="Arial" w:cs="Arial"/>
          <w:sz w:val="20"/>
          <w:szCs w:val="20"/>
        </w:rPr>
        <w:t xml:space="preserve">Compte tenu du contexte de l’état d’urgence sanitaire liée au </w:t>
      </w:r>
      <w:proofErr w:type="spellStart"/>
      <w:r>
        <w:rPr>
          <w:rFonts w:ascii="Arial" w:hAnsi="Arial" w:cs="Arial"/>
          <w:sz w:val="20"/>
          <w:szCs w:val="20"/>
        </w:rPr>
        <w:t>Covid</w:t>
      </w:r>
      <w:proofErr w:type="spellEnd"/>
      <w:r>
        <w:rPr>
          <w:rFonts w:ascii="Arial" w:hAnsi="Arial" w:cs="Arial"/>
          <w:sz w:val="20"/>
          <w:szCs w:val="20"/>
        </w:rPr>
        <w:t xml:space="preserve"> 19 et de l’impact sur l’activité économique du preneur ;</w:t>
      </w:r>
      <w:r w:rsidR="0088613C">
        <w:rPr>
          <w:rFonts w:ascii="Arial" w:hAnsi="Arial" w:cs="Arial"/>
          <w:b/>
          <w:sz w:val="20"/>
          <w:szCs w:val="20"/>
        </w:rPr>
        <w:t xml:space="preserve"> </w:t>
      </w:r>
      <w:r w:rsidR="0088613C">
        <w:rPr>
          <w:rFonts w:ascii="Arial" w:hAnsi="Arial" w:cs="Arial"/>
          <w:sz w:val="20"/>
          <w:szCs w:val="20"/>
        </w:rPr>
        <w:t>l</w:t>
      </w:r>
      <w:r>
        <w:rPr>
          <w:rFonts w:ascii="Arial" w:hAnsi="Arial" w:cs="Arial"/>
          <w:sz w:val="20"/>
          <w:szCs w:val="20"/>
        </w:rPr>
        <w:t>es parties conviennent des dispositions suivantes :</w:t>
      </w:r>
    </w:p>
    <w:p w14:paraId="300AF621" w14:textId="77777777" w:rsidR="004C3369" w:rsidRDefault="004C3369" w:rsidP="004C3369">
      <w:pPr>
        <w:autoSpaceDE w:val="0"/>
        <w:autoSpaceDN w:val="0"/>
        <w:spacing w:line="240" w:lineRule="auto"/>
        <w:jc w:val="both"/>
        <w:rPr>
          <w:rFonts w:ascii="Arial" w:hAnsi="Arial" w:cs="Arial"/>
          <w:b/>
          <w:bCs/>
          <w:sz w:val="20"/>
          <w:szCs w:val="20"/>
        </w:rPr>
      </w:pPr>
    </w:p>
    <w:p w14:paraId="6964C628" w14:textId="77777777" w:rsidR="004C3369" w:rsidRDefault="004C3369" w:rsidP="004C3369">
      <w:pPr>
        <w:autoSpaceDE w:val="0"/>
        <w:autoSpaceDN w:val="0"/>
        <w:spacing w:line="240" w:lineRule="auto"/>
        <w:jc w:val="both"/>
        <w:rPr>
          <w:rFonts w:ascii="Arial" w:hAnsi="Arial" w:cs="Arial"/>
          <w:b/>
          <w:bCs/>
          <w:sz w:val="20"/>
          <w:szCs w:val="20"/>
        </w:rPr>
      </w:pPr>
      <w:r>
        <w:rPr>
          <w:rFonts w:ascii="Arial" w:hAnsi="Arial" w:cs="Arial"/>
          <w:b/>
          <w:bCs/>
          <w:sz w:val="20"/>
          <w:szCs w:val="20"/>
        </w:rPr>
        <w:t>ARTICLE 1 – OBJET DU PROTOCOLE</w:t>
      </w:r>
    </w:p>
    <w:p w14:paraId="5A12DB03" w14:textId="77777777" w:rsidR="004C3369" w:rsidRDefault="004C3369" w:rsidP="004C3369">
      <w:pPr>
        <w:autoSpaceDE w:val="0"/>
        <w:autoSpaceDN w:val="0"/>
        <w:spacing w:line="240" w:lineRule="auto"/>
        <w:jc w:val="both"/>
        <w:rPr>
          <w:rFonts w:ascii="Arial" w:hAnsi="Arial" w:cs="Arial"/>
          <w:sz w:val="20"/>
          <w:szCs w:val="20"/>
        </w:rPr>
      </w:pPr>
    </w:p>
    <w:p w14:paraId="74DDCF83" w14:textId="43D1F6E3" w:rsidR="002C367F" w:rsidRPr="002C367F" w:rsidRDefault="002C367F" w:rsidP="002C367F">
      <w:pPr>
        <w:autoSpaceDE w:val="0"/>
        <w:autoSpaceDN w:val="0"/>
        <w:spacing w:line="240" w:lineRule="auto"/>
        <w:jc w:val="both"/>
        <w:rPr>
          <w:rFonts w:cstheme="minorHAnsi"/>
          <w:sz w:val="20"/>
          <w:szCs w:val="20"/>
        </w:rPr>
      </w:pPr>
      <w:r w:rsidRPr="002C367F">
        <w:rPr>
          <w:rFonts w:cstheme="minorHAnsi"/>
          <w:color w:val="333333"/>
          <w:sz w:val="20"/>
          <w:szCs w:val="20"/>
          <w:shd w:val="clear" w:color="auto" w:fill="FFFFFF"/>
        </w:rPr>
        <w:t>Le bailleur renonce aux </w:t>
      </w:r>
      <w:r w:rsidRPr="002C367F">
        <w:rPr>
          <w:rStyle w:val="lev"/>
          <w:rFonts w:cstheme="minorHAnsi"/>
          <w:b w:val="0"/>
          <w:sz w:val="20"/>
          <w:szCs w:val="20"/>
        </w:rPr>
        <w:t>procédures d'exécution</w:t>
      </w:r>
      <w:r w:rsidRPr="002C367F">
        <w:rPr>
          <w:rFonts w:cstheme="minorHAnsi"/>
          <w:sz w:val="20"/>
          <w:szCs w:val="20"/>
        </w:rPr>
        <w:t> qui auraient pu été engagées, dans la mesure où le preneur respecte les termes du présent protocole.</w:t>
      </w:r>
    </w:p>
    <w:p w14:paraId="2068E898" w14:textId="652EE644" w:rsidR="004C3369" w:rsidRDefault="004C3369" w:rsidP="004C3369">
      <w:pPr>
        <w:autoSpaceDE w:val="0"/>
        <w:autoSpaceDN w:val="0"/>
        <w:spacing w:line="240" w:lineRule="auto"/>
        <w:jc w:val="both"/>
        <w:rPr>
          <w:rFonts w:ascii="Arial" w:hAnsi="Arial" w:cs="Arial"/>
          <w:sz w:val="20"/>
          <w:szCs w:val="20"/>
        </w:rPr>
      </w:pPr>
    </w:p>
    <w:p w14:paraId="5344A1AF" w14:textId="0AF20595" w:rsidR="00692411" w:rsidRDefault="00692411" w:rsidP="004C3369">
      <w:pPr>
        <w:autoSpaceDE w:val="0"/>
        <w:autoSpaceDN w:val="0"/>
        <w:spacing w:line="240" w:lineRule="auto"/>
        <w:jc w:val="both"/>
        <w:rPr>
          <w:rFonts w:ascii="Arial" w:hAnsi="Arial" w:cs="Arial"/>
          <w:sz w:val="20"/>
          <w:szCs w:val="20"/>
        </w:rPr>
      </w:pPr>
      <w:r>
        <w:rPr>
          <w:rFonts w:ascii="Arial" w:hAnsi="Arial" w:cs="Arial"/>
          <w:sz w:val="20"/>
          <w:szCs w:val="20"/>
        </w:rPr>
        <w:t>Le présent protocole comporte des concessions réciproques du bailleur et du preneur, chacun renonçant au litige éventuel concernant le paiement des loyers et charges, objet du présent protocole.</w:t>
      </w:r>
    </w:p>
    <w:p w14:paraId="0DDF2ABD" w14:textId="77777777" w:rsidR="00692411" w:rsidRDefault="00692411" w:rsidP="004C3369">
      <w:pPr>
        <w:autoSpaceDE w:val="0"/>
        <w:autoSpaceDN w:val="0"/>
        <w:spacing w:line="240" w:lineRule="auto"/>
        <w:jc w:val="both"/>
        <w:rPr>
          <w:rFonts w:ascii="Arial" w:hAnsi="Arial" w:cs="Arial"/>
          <w:sz w:val="20"/>
          <w:szCs w:val="20"/>
        </w:rPr>
      </w:pPr>
    </w:p>
    <w:p w14:paraId="1BB5B855" w14:textId="77777777" w:rsidR="00692411" w:rsidRDefault="00692411" w:rsidP="00692411">
      <w:pPr>
        <w:autoSpaceDE w:val="0"/>
        <w:autoSpaceDN w:val="0"/>
        <w:spacing w:line="240" w:lineRule="auto"/>
        <w:jc w:val="both"/>
        <w:rPr>
          <w:rFonts w:ascii="Arial" w:hAnsi="Arial" w:cs="Arial"/>
          <w:b/>
          <w:bCs/>
          <w:sz w:val="20"/>
          <w:szCs w:val="20"/>
        </w:rPr>
      </w:pPr>
      <w:r>
        <w:rPr>
          <w:rFonts w:ascii="Arial" w:hAnsi="Arial" w:cs="Arial"/>
          <w:b/>
          <w:bCs/>
          <w:sz w:val="20"/>
          <w:szCs w:val="20"/>
        </w:rPr>
        <w:t>ARTICLE 2– MODALITES DE PAIEMENT</w:t>
      </w:r>
    </w:p>
    <w:p w14:paraId="060D76FC" w14:textId="77777777" w:rsidR="00692411" w:rsidRDefault="00692411" w:rsidP="004C3369">
      <w:pPr>
        <w:autoSpaceDE w:val="0"/>
        <w:autoSpaceDN w:val="0"/>
        <w:spacing w:line="240" w:lineRule="auto"/>
        <w:jc w:val="both"/>
        <w:rPr>
          <w:rFonts w:ascii="Arial" w:hAnsi="Arial" w:cs="Arial"/>
          <w:b/>
          <w:sz w:val="20"/>
          <w:szCs w:val="20"/>
        </w:rPr>
      </w:pPr>
    </w:p>
    <w:p w14:paraId="73AFD546" w14:textId="07CAB1A3" w:rsidR="004C3369" w:rsidRDefault="004C3369" w:rsidP="004C3369">
      <w:pPr>
        <w:autoSpaceDE w:val="0"/>
        <w:autoSpaceDN w:val="0"/>
        <w:spacing w:line="240" w:lineRule="auto"/>
        <w:jc w:val="both"/>
        <w:rPr>
          <w:rFonts w:ascii="Arial" w:hAnsi="Arial" w:cs="Arial"/>
          <w:b/>
          <w:sz w:val="20"/>
          <w:szCs w:val="20"/>
        </w:rPr>
      </w:pPr>
      <w:r>
        <w:rPr>
          <w:rFonts w:ascii="Arial" w:hAnsi="Arial" w:cs="Arial"/>
          <w:b/>
          <w:sz w:val="20"/>
          <w:szCs w:val="20"/>
        </w:rPr>
        <w:t>Variante n° 1 : paiement mensuel</w:t>
      </w:r>
    </w:p>
    <w:p w14:paraId="3B95D844" w14:textId="77777777" w:rsidR="004C3369" w:rsidRDefault="004C3369" w:rsidP="004C3369">
      <w:pPr>
        <w:autoSpaceDE w:val="0"/>
        <w:autoSpaceDN w:val="0"/>
        <w:spacing w:line="240" w:lineRule="auto"/>
        <w:jc w:val="both"/>
        <w:rPr>
          <w:rFonts w:ascii="Arial" w:hAnsi="Arial" w:cs="Arial"/>
          <w:sz w:val="20"/>
          <w:szCs w:val="20"/>
        </w:rPr>
      </w:pPr>
    </w:p>
    <w:p w14:paraId="7E966983" w14:textId="7AB4F2A8" w:rsidR="004C3369" w:rsidRDefault="004C3369" w:rsidP="004C3369">
      <w:pPr>
        <w:autoSpaceDE w:val="0"/>
        <w:autoSpaceDN w:val="0"/>
        <w:spacing w:line="240" w:lineRule="auto"/>
        <w:jc w:val="both"/>
        <w:rPr>
          <w:rFonts w:ascii="Arial" w:hAnsi="Arial" w:cs="Arial"/>
          <w:sz w:val="20"/>
          <w:szCs w:val="20"/>
        </w:rPr>
      </w:pPr>
      <w:r>
        <w:rPr>
          <w:rFonts w:ascii="Arial" w:hAnsi="Arial" w:cs="Arial"/>
          <w:sz w:val="20"/>
          <w:szCs w:val="20"/>
        </w:rPr>
        <w:t>Les loyers et charges (</w:t>
      </w:r>
      <w:r w:rsidRPr="002C367F">
        <w:rPr>
          <w:rFonts w:ascii="Arial" w:hAnsi="Arial" w:cs="Arial"/>
          <w:i/>
          <w:sz w:val="20"/>
          <w:szCs w:val="20"/>
        </w:rPr>
        <w:t>indiquer la période correspondante</w:t>
      </w:r>
      <w:r>
        <w:rPr>
          <w:rFonts w:ascii="Arial" w:hAnsi="Arial" w:cs="Arial"/>
          <w:sz w:val="20"/>
          <w:szCs w:val="20"/>
        </w:rPr>
        <w:t>) seront appelés mensuellement non plus trimestriellement</w:t>
      </w:r>
      <w:r w:rsidR="001C0F33">
        <w:rPr>
          <w:rFonts w:ascii="Arial" w:hAnsi="Arial" w:cs="Arial"/>
          <w:sz w:val="20"/>
          <w:szCs w:val="20"/>
        </w:rPr>
        <w:t>.</w:t>
      </w:r>
    </w:p>
    <w:p w14:paraId="6B5ACB5C" w14:textId="77777777" w:rsidR="004C3369" w:rsidRDefault="004C3369" w:rsidP="004C3369">
      <w:pPr>
        <w:autoSpaceDE w:val="0"/>
        <w:autoSpaceDN w:val="0"/>
        <w:spacing w:line="240" w:lineRule="auto"/>
        <w:jc w:val="both"/>
        <w:rPr>
          <w:rFonts w:ascii="Arial" w:hAnsi="Arial" w:cs="Arial"/>
          <w:sz w:val="20"/>
          <w:szCs w:val="20"/>
        </w:rPr>
      </w:pPr>
    </w:p>
    <w:p w14:paraId="15388388" w14:textId="77777777" w:rsidR="004C3369" w:rsidRDefault="004C3369" w:rsidP="004C3369">
      <w:pPr>
        <w:autoSpaceDE w:val="0"/>
        <w:autoSpaceDN w:val="0"/>
        <w:spacing w:line="240" w:lineRule="auto"/>
        <w:jc w:val="both"/>
        <w:rPr>
          <w:rFonts w:ascii="Arial" w:hAnsi="Arial" w:cs="Arial"/>
          <w:b/>
          <w:sz w:val="20"/>
          <w:szCs w:val="20"/>
        </w:rPr>
      </w:pPr>
      <w:r>
        <w:rPr>
          <w:rFonts w:ascii="Arial" w:hAnsi="Arial" w:cs="Arial"/>
          <w:b/>
          <w:sz w:val="20"/>
          <w:szCs w:val="20"/>
        </w:rPr>
        <w:t xml:space="preserve">Variante n°2 : Le report de l’échéance </w:t>
      </w:r>
    </w:p>
    <w:p w14:paraId="341ABCAB" w14:textId="77777777" w:rsidR="004C3369" w:rsidRDefault="004C3369" w:rsidP="004C3369">
      <w:pPr>
        <w:autoSpaceDE w:val="0"/>
        <w:autoSpaceDN w:val="0"/>
        <w:spacing w:line="240" w:lineRule="auto"/>
        <w:jc w:val="both"/>
        <w:rPr>
          <w:rFonts w:ascii="Arial" w:hAnsi="Arial" w:cs="Arial"/>
          <w:sz w:val="20"/>
          <w:szCs w:val="20"/>
        </w:rPr>
      </w:pPr>
    </w:p>
    <w:p w14:paraId="00C4B1CF" w14:textId="76581095" w:rsidR="004C3369" w:rsidRDefault="004C3369" w:rsidP="004C3369">
      <w:pPr>
        <w:autoSpaceDE w:val="0"/>
        <w:autoSpaceDN w:val="0"/>
        <w:spacing w:line="240" w:lineRule="auto"/>
        <w:jc w:val="both"/>
        <w:rPr>
          <w:rFonts w:ascii="Arial" w:hAnsi="Arial" w:cs="Arial"/>
          <w:sz w:val="20"/>
          <w:szCs w:val="20"/>
        </w:rPr>
      </w:pPr>
      <w:r>
        <w:rPr>
          <w:rFonts w:ascii="Arial" w:hAnsi="Arial" w:cs="Arial"/>
          <w:sz w:val="20"/>
          <w:szCs w:val="20"/>
        </w:rPr>
        <w:t>Les parties conviennent de suspendre le paiement de la dette</w:t>
      </w:r>
      <w:r w:rsidR="00692411">
        <w:rPr>
          <w:rFonts w:ascii="Arial" w:hAnsi="Arial" w:cs="Arial"/>
          <w:sz w:val="20"/>
          <w:szCs w:val="20"/>
        </w:rPr>
        <w:t xml:space="preserve"> de loyers et charges correspondant à la période (</w:t>
      </w:r>
      <w:r w:rsidR="00692411" w:rsidRPr="002C367F">
        <w:rPr>
          <w:rFonts w:ascii="Arial" w:hAnsi="Arial" w:cs="Arial"/>
          <w:i/>
          <w:sz w:val="20"/>
          <w:szCs w:val="20"/>
        </w:rPr>
        <w:t>indiquer la période correspondante</w:t>
      </w:r>
      <w:r w:rsidR="00692411">
        <w:rPr>
          <w:rFonts w:ascii="Arial" w:hAnsi="Arial" w:cs="Arial"/>
          <w:sz w:val="20"/>
          <w:szCs w:val="20"/>
        </w:rPr>
        <w:t>), s’élevant à la somme de (</w:t>
      </w:r>
      <w:r w:rsidR="00692411" w:rsidRPr="002C367F">
        <w:rPr>
          <w:rFonts w:ascii="Arial" w:hAnsi="Arial" w:cs="Arial"/>
          <w:i/>
          <w:sz w:val="20"/>
          <w:szCs w:val="20"/>
        </w:rPr>
        <w:t xml:space="preserve">indiquer </w:t>
      </w:r>
      <w:r w:rsidR="00692411">
        <w:rPr>
          <w:rFonts w:ascii="Arial" w:hAnsi="Arial" w:cs="Arial"/>
          <w:i/>
          <w:sz w:val="20"/>
          <w:szCs w:val="20"/>
        </w:rPr>
        <w:t>le montant total</w:t>
      </w:r>
      <w:r w:rsidR="00692411">
        <w:rPr>
          <w:rFonts w:ascii="Arial" w:hAnsi="Arial" w:cs="Arial"/>
          <w:sz w:val="20"/>
          <w:szCs w:val="20"/>
        </w:rPr>
        <w:t>)</w:t>
      </w:r>
      <w:r>
        <w:rPr>
          <w:rFonts w:ascii="Arial" w:hAnsi="Arial" w:cs="Arial"/>
          <w:sz w:val="20"/>
          <w:szCs w:val="20"/>
        </w:rPr>
        <w:t xml:space="preserve">, et d’en reporter l’exigibilité </w:t>
      </w:r>
      <w:r w:rsidR="00692411">
        <w:rPr>
          <w:rFonts w:ascii="Arial" w:hAnsi="Arial" w:cs="Arial"/>
          <w:sz w:val="20"/>
          <w:szCs w:val="20"/>
        </w:rPr>
        <w:t>au (</w:t>
      </w:r>
      <w:r w:rsidR="00692411" w:rsidRPr="002C367F">
        <w:rPr>
          <w:rFonts w:ascii="Arial" w:hAnsi="Arial" w:cs="Arial"/>
          <w:i/>
          <w:sz w:val="20"/>
          <w:szCs w:val="20"/>
        </w:rPr>
        <w:t xml:space="preserve">indiquer la </w:t>
      </w:r>
      <w:r w:rsidR="00692411">
        <w:rPr>
          <w:rFonts w:ascii="Arial" w:hAnsi="Arial" w:cs="Arial"/>
          <w:i/>
          <w:sz w:val="20"/>
          <w:szCs w:val="20"/>
        </w:rPr>
        <w:t>date de prise d’effet de l’échéancier</w:t>
      </w:r>
      <w:r w:rsidR="00692411">
        <w:rPr>
          <w:rFonts w:ascii="Arial" w:hAnsi="Arial" w:cs="Arial"/>
          <w:sz w:val="20"/>
          <w:szCs w:val="20"/>
        </w:rPr>
        <w:t>)</w:t>
      </w:r>
      <w:r w:rsidR="00C86E91">
        <w:rPr>
          <w:rStyle w:val="Appelnotedebasdep"/>
          <w:rFonts w:ascii="Arial" w:hAnsi="Arial" w:cs="Arial"/>
          <w:sz w:val="20"/>
          <w:szCs w:val="20"/>
        </w:rPr>
        <w:footnoteReference w:id="1"/>
      </w:r>
      <w:r w:rsidR="00C86E91">
        <w:rPr>
          <w:rFonts w:ascii="Arial" w:hAnsi="Arial" w:cs="Arial"/>
          <w:sz w:val="20"/>
          <w:szCs w:val="20"/>
        </w:rPr>
        <w:t xml:space="preserve">…… </w:t>
      </w:r>
      <w:r>
        <w:rPr>
          <w:rFonts w:ascii="Arial" w:hAnsi="Arial" w:cs="Arial"/>
          <w:sz w:val="20"/>
          <w:szCs w:val="20"/>
        </w:rPr>
        <w:t xml:space="preserve"> </w:t>
      </w:r>
    </w:p>
    <w:p w14:paraId="7565C3BD" w14:textId="77777777" w:rsidR="0088613C" w:rsidRPr="0088613C" w:rsidRDefault="0088613C" w:rsidP="004C3369">
      <w:pPr>
        <w:autoSpaceDE w:val="0"/>
        <w:autoSpaceDN w:val="0"/>
        <w:spacing w:line="240" w:lineRule="auto"/>
        <w:jc w:val="both"/>
        <w:rPr>
          <w:rFonts w:ascii="Arial" w:hAnsi="Arial" w:cs="Arial"/>
          <w:color w:val="auto"/>
          <w:sz w:val="20"/>
          <w:szCs w:val="20"/>
        </w:rPr>
      </w:pPr>
      <w:r w:rsidRPr="0088613C">
        <w:rPr>
          <w:rFonts w:ascii="Arial" w:hAnsi="Arial" w:cs="Arial"/>
          <w:color w:val="auto"/>
          <w:sz w:val="20"/>
          <w:szCs w:val="20"/>
        </w:rPr>
        <w:t>A compter de la date d’exigibilité convenue, la créance devra être réglée selon les modalités suivantes :</w:t>
      </w:r>
    </w:p>
    <w:p w14:paraId="629F1E78" w14:textId="7E25FB29" w:rsidR="0088613C" w:rsidRPr="0088613C" w:rsidRDefault="0088613C" w:rsidP="0088613C">
      <w:pPr>
        <w:pStyle w:val="Paragraphedeliste"/>
        <w:numPr>
          <w:ilvl w:val="0"/>
          <w:numId w:val="7"/>
        </w:numPr>
        <w:autoSpaceDE w:val="0"/>
        <w:autoSpaceDN w:val="0"/>
        <w:spacing w:line="240" w:lineRule="auto"/>
        <w:jc w:val="both"/>
        <w:rPr>
          <w:rFonts w:ascii="Arial" w:hAnsi="Arial" w:cs="Arial"/>
          <w:color w:val="auto"/>
          <w:sz w:val="20"/>
          <w:szCs w:val="20"/>
        </w:rPr>
      </w:pPr>
      <w:r w:rsidRPr="0088613C">
        <w:rPr>
          <w:rFonts w:ascii="Arial" w:hAnsi="Arial" w:cs="Arial"/>
          <w:color w:val="auto"/>
          <w:sz w:val="20"/>
          <w:szCs w:val="20"/>
        </w:rPr>
        <w:t>Durée</w:t>
      </w:r>
      <w:r w:rsidR="001C0F33">
        <w:rPr>
          <w:rFonts w:ascii="Arial" w:hAnsi="Arial" w:cs="Arial"/>
          <w:color w:val="auto"/>
          <w:sz w:val="20"/>
          <w:szCs w:val="20"/>
        </w:rPr>
        <w:t> : …………</w:t>
      </w:r>
    </w:p>
    <w:p w14:paraId="3FF7CAF6" w14:textId="20DDDEB1" w:rsidR="00A017EE" w:rsidRPr="0088613C" w:rsidRDefault="0088613C" w:rsidP="0088613C">
      <w:pPr>
        <w:pStyle w:val="Paragraphedeliste"/>
        <w:numPr>
          <w:ilvl w:val="0"/>
          <w:numId w:val="7"/>
        </w:numPr>
        <w:autoSpaceDE w:val="0"/>
        <w:autoSpaceDN w:val="0"/>
        <w:spacing w:line="240" w:lineRule="auto"/>
        <w:jc w:val="both"/>
        <w:rPr>
          <w:rFonts w:ascii="Arial" w:hAnsi="Arial" w:cs="Arial"/>
          <w:color w:val="auto"/>
          <w:sz w:val="20"/>
          <w:szCs w:val="20"/>
        </w:rPr>
      </w:pPr>
      <w:r w:rsidRPr="0088613C">
        <w:rPr>
          <w:rFonts w:ascii="Arial" w:hAnsi="Arial" w:cs="Arial"/>
          <w:color w:val="auto"/>
          <w:sz w:val="20"/>
          <w:szCs w:val="20"/>
        </w:rPr>
        <w:t>Montant des échéances :</w:t>
      </w:r>
      <w:r w:rsidR="001C0F33">
        <w:rPr>
          <w:rFonts w:ascii="Arial" w:hAnsi="Arial" w:cs="Arial"/>
          <w:color w:val="auto"/>
          <w:sz w:val="20"/>
          <w:szCs w:val="20"/>
        </w:rPr>
        <w:t xml:space="preserve"> …………..</w:t>
      </w:r>
    </w:p>
    <w:p w14:paraId="14E602D5" w14:textId="77777777" w:rsidR="004C3369" w:rsidRDefault="004C3369" w:rsidP="004C3369">
      <w:pPr>
        <w:autoSpaceDE w:val="0"/>
        <w:autoSpaceDN w:val="0"/>
        <w:spacing w:line="240" w:lineRule="auto"/>
        <w:jc w:val="both"/>
        <w:rPr>
          <w:rFonts w:ascii="Arial" w:hAnsi="Arial" w:cs="Arial"/>
          <w:sz w:val="20"/>
          <w:szCs w:val="20"/>
        </w:rPr>
      </w:pPr>
    </w:p>
    <w:p w14:paraId="5707546F" w14:textId="35B4F728" w:rsidR="004C3369" w:rsidRPr="004C3369" w:rsidRDefault="00B9543F" w:rsidP="004C3369">
      <w:pPr>
        <w:autoSpaceDE w:val="0"/>
        <w:autoSpaceDN w:val="0"/>
        <w:spacing w:line="240" w:lineRule="auto"/>
        <w:jc w:val="both"/>
        <w:rPr>
          <w:rFonts w:ascii="Arial" w:hAnsi="Arial" w:cs="Arial"/>
          <w:b/>
          <w:sz w:val="20"/>
          <w:szCs w:val="20"/>
        </w:rPr>
      </w:pPr>
      <w:r>
        <w:rPr>
          <w:rFonts w:ascii="Arial" w:hAnsi="Arial" w:cs="Arial"/>
          <w:b/>
          <w:sz w:val="20"/>
          <w:szCs w:val="20"/>
        </w:rPr>
        <w:t>Variante n°3 : E</w:t>
      </w:r>
      <w:r w:rsidR="004C3369" w:rsidRPr="004C3369">
        <w:rPr>
          <w:rFonts w:ascii="Arial" w:hAnsi="Arial" w:cs="Arial"/>
          <w:b/>
          <w:sz w:val="20"/>
          <w:szCs w:val="20"/>
        </w:rPr>
        <w:t xml:space="preserve">chelonnement </w:t>
      </w:r>
    </w:p>
    <w:p w14:paraId="4F3F0E5D" w14:textId="77777777" w:rsidR="004C3369" w:rsidRDefault="004C3369" w:rsidP="004C3369">
      <w:pPr>
        <w:autoSpaceDE w:val="0"/>
        <w:autoSpaceDN w:val="0"/>
        <w:spacing w:line="240" w:lineRule="auto"/>
        <w:jc w:val="both"/>
        <w:rPr>
          <w:rFonts w:ascii="Arial" w:hAnsi="Arial" w:cs="Arial"/>
          <w:sz w:val="20"/>
          <w:szCs w:val="20"/>
        </w:rPr>
      </w:pPr>
    </w:p>
    <w:p w14:paraId="4116D476" w14:textId="3685A44A" w:rsidR="004C3369" w:rsidRPr="0088613C" w:rsidRDefault="004C3369" w:rsidP="004C3369">
      <w:pPr>
        <w:shd w:val="clear" w:color="auto" w:fill="FFFFFF"/>
        <w:spacing w:after="150" w:line="240" w:lineRule="auto"/>
        <w:rPr>
          <w:rFonts w:ascii="Arial" w:eastAsia="Times New Roman" w:hAnsi="Arial" w:cs="Arial"/>
          <w:color w:val="333333"/>
          <w:sz w:val="20"/>
          <w:szCs w:val="20"/>
          <w:lang w:eastAsia="fr-FR"/>
        </w:rPr>
      </w:pPr>
      <w:r w:rsidRPr="0088613C">
        <w:rPr>
          <w:rFonts w:ascii="Arial" w:eastAsia="Times New Roman" w:hAnsi="Arial" w:cs="Arial"/>
          <w:color w:val="333333"/>
          <w:sz w:val="20"/>
          <w:szCs w:val="20"/>
          <w:lang w:eastAsia="fr-FR"/>
        </w:rPr>
        <w:t>Les parties conviennent d’échelonner la de</w:t>
      </w:r>
      <w:r w:rsidR="00DC1055">
        <w:rPr>
          <w:rFonts w:ascii="Arial" w:eastAsia="Times New Roman" w:hAnsi="Arial" w:cs="Arial"/>
          <w:color w:val="333333"/>
          <w:sz w:val="20"/>
          <w:szCs w:val="20"/>
          <w:lang w:eastAsia="fr-FR"/>
        </w:rPr>
        <w:t xml:space="preserve">tte </w:t>
      </w:r>
      <w:bookmarkStart w:id="0" w:name="_Hlk38632477"/>
      <w:r w:rsidR="00692411">
        <w:rPr>
          <w:rFonts w:ascii="Arial" w:hAnsi="Arial" w:cs="Arial"/>
          <w:sz w:val="20"/>
          <w:szCs w:val="20"/>
        </w:rPr>
        <w:t>de loyers et charges correspondant à la période (</w:t>
      </w:r>
      <w:r w:rsidR="00692411" w:rsidRPr="002C367F">
        <w:rPr>
          <w:rFonts w:ascii="Arial" w:hAnsi="Arial" w:cs="Arial"/>
          <w:i/>
          <w:sz w:val="20"/>
          <w:szCs w:val="20"/>
        </w:rPr>
        <w:t>indiquer la période correspondante</w:t>
      </w:r>
      <w:r w:rsidR="00692411">
        <w:rPr>
          <w:rFonts w:ascii="Arial" w:hAnsi="Arial" w:cs="Arial"/>
          <w:sz w:val="20"/>
          <w:szCs w:val="20"/>
        </w:rPr>
        <w:t>), s’élevant à la somme de (</w:t>
      </w:r>
      <w:r w:rsidR="00692411" w:rsidRPr="002C367F">
        <w:rPr>
          <w:rFonts w:ascii="Arial" w:hAnsi="Arial" w:cs="Arial"/>
          <w:i/>
          <w:sz w:val="20"/>
          <w:szCs w:val="20"/>
        </w:rPr>
        <w:t xml:space="preserve">indiquer </w:t>
      </w:r>
      <w:r w:rsidR="00692411">
        <w:rPr>
          <w:rFonts w:ascii="Arial" w:hAnsi="Arial" w:cs="Arial"/>
          <w:i/>
          <w:sz w:val="20"/>
          <w:szCs w:val="20"/>
        </w:rPr>
        <w:t>le montant total</w:t>
      </w:r>
      <w:r w:rsidR="00692411">
        <w:rPr>
          <w:rFonts w:ascii="Arial" w:hAnsi="Arial" w:cs="Arial"/>
          <w:sz w:val="20"/>
          <w:szCs w:val="20"/>
        </w:rPr>
        <w:t xml:space="preserve">) </w:t>
      </w:r>
      <w:bookmarkEnd w:id="0"/>
      <w:r w:rsidR="00DC1055">
        <w:rPr>
          <w:rFonts w:ascii="Arial" w:eastAsia="Times New Roman" w:hAnsi="Arial" w:cs="Arial"/>
          <w:color w:val="333333"/>
          <w:sz w:val="20"/>
          <w:szCs w:val="20"/>
          <w:lang w:eastAsia="fr-FR"/>
        </w:rPr>
        <w:t xml:space="preserve">selon le plan de règlement </w:t>
      </w:r>
      <w:r w:rsidRPr="0088613C">
        <w:rPr>
          <w:rFonts w:ascii="Arial" w:eastAsia="Times New Roman" w:hAnsi="Arial" w:cs="Arial"/>
          <w:color w:val="333333"/>
          <w:sz w:val="20"/>
          <w:szCs w:val="20"/>
          <w:lang w:eastAsia="fr-FR"/>
        </w:rPr>
        <w:t>suivant :</w:t>
      </w:r>
    </w:p>
    <w:p w14:paraId="23E18212" w14:textId="0109C171" w:rsidR="004C3369" w:rsidRPr="0088613C" w:rsidRDefault="004C3369" w:rsidP="004C3369">
      <w:pPr>
        <w:numPr>
          <w:ilvl w:val="0"/>
          <w:numId w:val="6"/>
        </w:numPr>
        <w:shd w:val="clear" w:color="auto" w:fill="FFFFFF"/>
        <w:adjustRightInd/>
        <w:snapToGrid/>
        <w:spacing w:before="100" w:beforeAutospacing="1" w:after="100" w:afterAutospacing="1" w:line="240" w:lineRule="auto"/>
        <w:rPr>
          <w:rFonts w:ascii="Arial" w:eastAsia="Times New Roman" w:hAnsi="Arial" w:cs="Arial"/>
          <w:color w:val="333333"/>
          <w:sz w:val="20"/>
          <w:szCs w:val="20"/>
          <w:lang w:eastAsia="fr-FR"/>
        </w:rPr>
      </w:pPr>
      <w:r w:rsidRPr="0088613C">
        <w:rPr>
          <w:rFonts w:ascii="Arial" w:eastAsia="Times New Roman" w:hAnsi="Arial" w:cs="Arial"/>
          <w:color w:val="333333"/>
          <w:sz w:val="20"/>
          <w:szCs w:val="20"/>
          <w:lang w:eastAsia="fr-FR"/>
        </w:rPr>
        <w:t>Durée :</w:t>
      </w:r>
      <w:r w:rsidR="001C0F33">
        <w:rPr>
          <w:rFonts w:ascii="Arial" w:eastAsia="Times New Roman" w:hAnsi="Arial" w:cs="Arial"/>
          <w:color w:val="333333"/>
          <w:sz w:val="20"/>
          <w:szCs w:val="20"/>
          <w:lang w:eastAsia="fr-FR"/>
        </w:rPr>
        <w:t xml:space="preserve"> ………..</w:t>
      </w:r>
    </w:p>
    <w:p w14:paraId="1D479FCB" w14:textId="77B04B5C" w:rsidR="004C3369" w:rsidRPr="0088613C" w:rsidRDefault="004C3369" w:rsidP="004C3369">
      <w:pPr>
        <w:numPr>
          <w:ilvl w:val="0"/>
          <w:numId w:val="6"/>
        </w:numPr>
        <w:shd w:val="clear" w:color="auto" w:fill="FFFFFF"/>
        <w:adjustRightInd/>
        <w:snapToGrid/>
        <w:spacing w:before="100" w:beforeAutospacing="1" w:after="100" w:afterAutospacing="1" w:line="240" w:lineRule="auto"/>
        <w:rPr>
          <w:rFonts w:ascii="Arial" w:eastAsia="Times New Roman" w:hAnsi="Arial" w:cs="Arial"/>
          <w:color w:val="333333"/>
          <w:sz w:val="20"/>
          <w:szCs w:val="20"/>
          <w:lang w:eastAsia="fr-FR"/>
        </w:rPr>
      </w:pPr>
      <w:r w:rsidRPr="0088613C">
        <w:rPr>
          <w:rFonts w:ascii="Arial" w:eastAsia="Times New Roman" w:hAnsi="Arial" w:cs="Arial"/>
          <w:color w:val="333333"/>
          <w:sz w:val="20"/>
          <w:szCs w:val="20"/>
          <w:lang w:eastAsia="fr-FR"/>
        </w:rPr>
        <w:t>Montant des échéances :</w:t>
      </w:r>
      <w:r w:rsidR="001C0F33">
        <w:rPr>
          <w:rFonts w:ascii="Arial" w:eastAsia="Times New Roman" w:hAnsi="Arial" w:cs="Arial"/>
          <w:color w:val="333333"/>
          <w:sz w:val="20"/>
          <w:szCs w:val="20"/>
          <w:lang w:eastAsia="fr-FR"/>
        </w:rPr>
        <w:t xml:space="preserve"> ………</w:t>
      </w:r>
    </w:p>
    <w:p w14:paraId="1AAAA82D" w14:textId="5F7753A2" w:rsidR="004C3369" w:rsidRPr="0088613C" w:rsidRDefault="002C367F" w:rsidP="0088613C">
      <w:pPr>
        <w:numPr>
          <w:ilvl w:val="0"/>
          <w:numId w:val="6"/>
        </w:numPr>
        <w:shd w:val="clear" w:color="auto" w:fill="FFFFFF"/>
        <w:adjustRightInd/>
        <w:snapToGrid/>
        <w:spacing w:before="100" w:beforeAutospacing="1" w:after="100" w:afterAutospacing="1" w:line="240" w:lineRule="auto"/>
        <w:rPr>
          <w:rFonts w:ascii="Arial" w:eastAsia="Times New Roman" w:hAnsi="Arial" w:cs="Arial"/>
          <w:color w:val="333333"/>
          <w:sz w:val="20"/>
          <w:szCs w:val="20"/>
          <w:lang w:eastAsia="fr-FR"/>
        </w:rPr>
      </w:pPr>
      <w:r w:rsidRPr="0088613C">
        <w:rPr>
          <w:rFonts w:ascii="Arial" w:eastAsia="Times New Roman" w:hAnsi="Arial" w:cs="Arial"/>
          <w:color w:val="333333"/>
          <w:sz w:val="20"/>
          <w:szCs w:val="20"/>
          <w:lang w:eastAsia="fr-FR"/>
        </w:rPr>
        <w:t>Le cas échéant, l</w:t>
      </w:r>
      <w:r w:rsidR="004C3369" w:rsidRPr="0088613C">
        <w:rPr>
          <w:rFonts w:ascii="Arial" w:eastAsia="Times New Roman" w:hAnsi="Arial" w:cs="Arial"/>
          <w:color w:val="333333"/>
          <w:sz w:val="20"/>
          <w:szCs w:val="20"/>
          <w:lang w:eastAsia="fr-FR"/>
        </w:rPr>
        <w:t>e versement d'un acompte</w:t>
      </w:r>
      <w:r w:rsidR="001C0F33">
        <w:rPr>
          <w:rFonts w:ascii="Arial" w:eastAsia="Times New Roman" w:hAnsi="Arial" w:cs="Arial"/>
          <w:color w:val="333333"/>
          <w:sz w:val="20"/>
          <w:szCs w:val="20"/>
          <w:lang w:eastAsia="fr-FR"/>
        </w:rPr>
        <w:t> :……..</w:t>
      </w:r>
    </w:p>
    <w:p w14:paraId="0305FBD1" w14:textId="29DF8B93" w:rsidR="00692411" w:rsidRDefault="00692411">
      <w:pPr>
        <w:autoSpaceDE w:val="0"/>
        <w:autoSpaceDN w:val="0"/>
        <w:spacing w:line="240" w:lineRule="auto"/>
        <w:jc w:val="both"/>
        <w:rPr>
          <w:rFonts w:ascii="Arial" w:hAnsi="Arial" w:cs="Arial"/>
          <w:sz w:val="20"/>
          <w:szCs w:val="20"/>
        </w:rPr>
      </w:pPr>
      <w:r w:rsidRPr="001C0F33">
        <w:rPr>
          <w:rFonts w:ascii="Arial" w:hAnsi="Arial" w:cs="Arial"/>
          <w:sz w:val="20"/>
          <w:szCs w:val="20"/>
        </w:rPr>
        <w:t>Il est expressément convenu entre les parties que, à défaut de paiement de l’une des échéances convenues, ci-dessus, le bailleur pourra se prévaloir automatiquement et sans formalité de la déchéance du terme, la totalité de la créance redevenant de plein droit intégralement exigible.</w:t>
      </w:r>
    </w:p>
    <w:p w14:paraId="7FFA5200" w14:textId="77777777" w:rsidR="004C155A" w:rsidRPr="001C0F33" w:rsidRDefault="004C155A" w:rsidP="001C0F33">
      <w:pPr>
        <w:autoSpaceDE w:val="0"/>
        <w:autoSpaceDN w:val="0"/>
        <w:spacing w:line="240" w:lineRule="auto"/>
        <w:jc w:val="both"/>
        <w:rPr>
          <w:rFonts w:ascii="Arial" w:hAnsi="Arial" w:cs="Arial"/>
          <w:sz w:val="20"/>
          <w:szCs w:val="20"/>
        </w:rPr>
      </w:pPr>
    </w:p>
    <w:p w14:paraId="27B5C2FC" w14:textId="77777777" w:rsidR="00692411" w:rsidRDefault="00692411" w:rsidP="004C3369">
      <w:pPr>
        <w:autoSpaceDE w:val="0"/>
        <w:autoSpaceDN w:val="0"/>
        <w:spacing w:line="240" w:lineRule="auto"/>
        <w:jc w:val="both"/>
        <w:rPr>
          <w:rFonts w:ascii="Arial" w:hAnsi="Arial" w:cs="Arial"/>
          <w:b/>
          <w:bCs/>
          <w:sz w:val="20"/>
          <w:szCs w:val="20"/>
        </w:rPr>
      </w:pPr>
    </w:p>
    <w:p w14:paraId="36E46A2D" w14:textId="77777777" w:rsidR="001C0F33" w:rsidRDefault="001C0F33" w:rsidP="004C3369">
      <w:pPr>
        <w:autoSpaceDE w:val="0"/>
        <w:autoSpaceDN w:val="0"/>
        <w:spacing w:line="240" w:lineRule="auto"/>
        <w:jc w:val="both"/>
        <w:rPr>
          <w:rFonts w:ascii="Arial" w:hAnsi="Arial" w:cs="Arial"/>
          <w:b/>
          <w:bCs/>
          <w:sz w:val="20"/>
          <w:szCs w:val="20"/>
        </w:rPr>
      </w:pPr>
    </w:p>
    <w:p w14:paraId="200282F8" w14:textId="7C1E7110" w:rsidR="004C3369" w:rsidRDefault="004C3369" w:rsidP="004C3369">
      <w:pPr>
        <w:autoSpaceDE w:val="0"/>
        <w:autoSpaceDN w:val="0"/>
        <w:spacing w:line="240" w:lineRule="auto"/>
        <w:jc w:val="both"/>
        <w:rPr>
          <w:rFonts w:ascii="Arial" w:hAnsi="Arial" w:cs="Arial"/>
          <w:b/>
          <w:bCs/>
          <w:sz w:val="20"/>
          <w:szCs w:val="20"/>
        </w:rPr>
      </w:pPr>
      <w:r>
        <w:rPr>
          <w:rFonts w:ascii="Arial" w:hAnsi="Arial" w:cs="Arial"/>
          <w:b/>
          <w:bCs/>
          <w:sz w:val="20"/>
          <w:szCs w:val="20"/>
        </w:rPr>
        <w:lastRenderedPageBreak/>
        <w:t>ARTICLE 3 – CARACTERE TRANSACTIONNEL</w:t>
      </w:r>
    </w:p>
    <w:p w14:paraId="1B67158D" w14:textId="77777777" w:rsidR="004C3369" w:rsidRDefault="004C3369" w:rsidP="004C3369">
      <w:pPr>
        <w:autoSpaceDE w:val="0"/>
        <w:autoSpaceDN w:val="0"/>
        <w:spacing w:line="240" w:lineRule="auto"/>
        <w:jc w:val="both"/>
        <w:rPr>
          <w:rFonts w:ascii="Arial" w:hAnsi="Arial" w:cs="Arial"/>
          <w:sz w:val="20"/>
          <w:szCs w:val="20"/>
        </w:rPr>
      </w:pPr>
    </w:p>
    <w:p w14:paraId="44ADAD75" w14:textId="46835629" w:rsidR="004C3369" w:rsidRDefault="004C3369" w:rsidP="004C3369">
      <w:pPr>
        <w:autoSpaceDE w:val="0"/>
        <w:autoSpaceDN w:val="0"/>
        <w:spacing w:line="240" w:lineRule="auto"/>
        <w:jc w:val="both"/>
        <w:rPr>
          <w:rFonts w:ascii="Arial" w:hAnsi="Arial" w:cs="Arial"/>
          <w:color w:val="000000"/>
          <w:sz w:val="19"/>
          <w:szCs w:val="19"/>
          <w:shd w:val="clear" w:color="auto" w:fill="FFFFFF"/>
        </w:rPr>
      </w:pPr>
      <w:r>
        <w:rPr>
          <w:rFonts w:ascii="Arial" w:hAnsi="Arial" w:cs="Arial"/>
          <w:sz w:val="20"/>
          <w:szCs w:val="20"/>
        </w:rPr>
        <w:t xml:space="preserve">Chaque partie se déclarant pleinement informée de ses droits, le présent acte vaut transaction au sens et en application des articles 2044 et suivants du Code civil et notamment de l’article 2052 aux termes duquel </w:t>
      </w:r>
      <w:r w:rsidR="00B45D1E">
        <w:rPr>
          <w:rFonts w:ascii="Arial" w:hAnsi="Arial" w:cs="Arial"/>
          <w:color w:val="000000"/>
          <w:sz w:val="19"/>
          <w:szCs w:val="19"/>
          <w:shd w:val="clear" w:color="auto" w:fill="FFFFFF"/>
        </w:rPr>
        <w:t>la transaction fait obstacle à l'introduction ou à la poursuite entre les parties d'une action en justice ayant le même objet.</w:t>
      </w:r>
    </w:p>
    <w:p w14:paraId="378D4401" w14:textId="41769D6D" w:rsidR="004F16A9" w:rsidRDefault="004F16A9" w:rsidP="004C3369">
      <w:pPr>
        <w:autoSpaceDE w:val="0"/>
        <w:autoSpaceDN w:val="0"/>
        <w:spacing w:line="240" w:lineRule="auto"/>
        <w:jc w:val="both"/>
        <w:rPr>
          <w:rFonts w:ascii="Arial" w:hAnsi="Arial" w:cs="Arial"/>
          <w:color w:val="000000"/>
          <w:sz w:val="19"/>
          <w:szCs w:val="19"/>
          <w:shd w:val="clear" w:color="auto" w:fill="FFFFFF"/>
        </w:rPr>
      </w:pPr>
    </w:p>
    <w:p w14:paraId="7E8227E0" w14:textId="77777777" w:rsidR="004F16A9" w:rsidRDefault="004F16A9" w:rsidP="004C3369">
      <w:pPr>
        <w:autoSpaceDE w:val="0"/>
        <w:autoSpaceDN w:val="0"/>
        <w:spacing w:line="240" w:lineRule="auto"/>
        <w:jc w:val="both"/>
        <w:rPr>
          <w:rFonts w:ascii="Arial" w:hAnsi="Arial" w:cs="Arial"/>
          <w:b/>
          <w:bCs/>
          <w:sz w:val="20"/>
          <w:szCs w:val="20"/>
        </w:rPr>
      </w:pPr>
    </w:p>
    <w:p w14:paraId="324393EE" w14:textId="77777777" w:rsidR="004C3369" w:rsidRDefault="004C3369" w:rsidP="004C3369">
      <w:pPr>
        <w:autoSpaceDE w:val="0"/>
        <w:autoSpaceDN w:val="0"/>
        <w:spacing w:line="240" w:lineRule="auto"/>
        <w:jc w:val="both"/>
        <w:rPr>
          <w:rFonts w:ascii="Arial" w:hAnsi="Arial" w:cs="Arial"/>
          <w:b/>
          <w:bCs/>
          <w:sz w:val="20"/>
          <w:szCs w:val="20"/>
        </w:rPr>
      </w:pPr>
      <w:r>
        <w:rPr>
          <w:rFonts w:ascii="Arial" w:hAnsi="Arial" w:cs="Arial"/>
          <w:b/>
          <w:bCs/>
          <w:sz w:val="20"/>
          <w:szCs w:val="20"/>
        </w:rPr>
        <w:t>ARTICLE 5 – ENTREE EN VIGUEUR</w:t>
      </w:r>
    </w:p>
    <w:p w14:paraId="658EF0B1" w14:textId="77777777" w:rsidR="004C3369" w:rsidRDefault="004C3369" w:rsidP="004C3369">
      <w:pPr>
        <w:autoSpaceDE w:val="0"/>
        <w:autoSpaceDN w:val="0"/>
        <w:spacing w:line="240" w:lineRule="auto"/>
        <w:jc w:val="both"/>
        <w:rPr>
          <w:rFonts w:ascii="Arial" w:hAnsi="Arial" w:cs="Arial"/>
          <w:sz w:val="20"/>
          <w:szCs w:val="20"/>
        </w:rPr>
      </w:pPr>
    </w:p>
    <w:p w14:paraId="37B4B155" w14:textId="50F05AA5" w:rsidR="004C3369" w:rsidRDefault="002C367F" w:rsidP="004C3369">
      <w:pPr>
        <w:autoSpaceDE w:val="0"/>
        <w:autoSpaceDN w:val="0"/>
        <w:spacing w:line="240" w:lineRule="auto"/>
        <w:jc w:val="both"/>
        <w:rPr>
          <w:rFonts w:ascii="Arial" w:hAnsi="Arial" w:cs="Arial"/>
          <w:sz w:val="20"/>
          <w:szCs w:val="20"/>
        </w:rPr>
      </w:pPr>
      <w:r>
        <w:rPr>
          <w:rFonts w:ascii="Arial" w:hAnsi="Arial" w:cs="Arial"/>
          <w:sz w:val="20"/>
          <w:szCs w:val="20"/>
        </w:rPr>
        <w:t>Le protocole entre</w:t>
      </w:r>
      <w:r w:rsidR="004C3369">
        <w:rPr>
          <w:rFonts w:ascii="Arial" w:hAnsi="Arial" w:cs="Arial"/>
          <w:sz w:val="20"/>
          <w:szCs w:val="20"/>
        </w:rPr>
        <w:t xml:space="preserve"> en vigueur dès lors qu’il sera signé par les deux parties.</w:t>
      </w:r>
    </w:p>
    <w:p w14:paraId="2A03ED76" w14:textId="77777777" w:rsidR="004C3369" w:rsidRDefault="004C3369" w:rsidP="004C3369">
      <w:pPr>
        <w:autoSpaceDE w:val="0"/>
        <w:autoSpaceDN w:val="0"/>
        <w:spacing w:line="240" w:lineRule="auto"/>
        <w:jc w:val="both"/>
        <w:rPr>
          <w:rFonts w:ascii="Arial" w:hAnsi="Arial" w:cs="Arial"/>
          <w:b/>
          <w:bCs/>
          <w:sz w:val="20"/>
          <w:szCs w:val="20"/>
        </w:rPr>
      </w:pPr>
    </w:p>
    <w:p w14:paraId="73B98AB3" w14:textId="77777777" w:rsidR="004C3369" w:rsidRDefault="004C3369" w:rsidP="004C3369">
      <w:pPr>
        <w:jc w:val="both"/>
        <w:rPr>
          <w:rFonts w:ascii="Arial" w:hAnsi="Arial" w:cs="Arial"/>
          <w:sz w:val="20"/>
          <w:szCs w:val="20"/>
        </w:rPr>
      </w:pPr>
    </w:p>
    <w:p w14:paraId="5E7AE11C" w14:textId="77777777" w:rsidR="002C367F" w:rsidRDefault="002C367F" w:rsidP="002C367F">
      <w:pPr>
        <w:jc w:val="right"/>
        <w:rPr>
          <w:rFonts w:ascii="Calibri" w:hAnsi="Calibri"/>
          <w:b/>
          <w:sz w:val="22"/>
          <w:szCs w:val="22"/>
        </w:rPr>
      </w:pPr>
      <w:r>
        <w:rPr>
          <w:rFonts w:ascii="Calibri" w:hAnsi="Calibri"/>
          <w:b/>
          <w:sz w:val="22"/>
          <w:szCs w:val="22"/>
        </w:rPr>
        <w:t>Fait à…… le….</w:t>
      </w:r>
    </w:p>
    <w:p w14:paraId="2B1AE58F" w14:textId="77777777" w:rsidR="002C367F" w:rsidRDefault="002C367F" w:rsidP="002C367F">
      <w:pPr>
        <w:jc w:val="right"/>
        <w:rPr>
          <w:rFonts w:ascii="Calibri" w:hAnsi="Calibri"/>
          <w:b/>
          <w:sz w:val="22"/>
          <w:szCs w:val="22"/>
        </w:rPr>
      </w:pPr>
    </w:p>
    <w:p w14:paraId="4898850F" w14:textId="5C9E7ACE" w:rsidR="00730C5E" w:rsidRPr="002C367F" w:rsidRDefault="002C367F" w:rsidP="002C367F">
      <w:pPr>
        <w:rPr>
          <w:rFonts w:ascii="Calibri" w:hAnsi="Calibri"/>
          <w:b/>
          <w:sz w:val="22"/>
          <w:szCs w:val="22"/>
        </w:rPr>
      </w:pPr>
      <w:r>
        <w:rPr>
          <w:rFonts w:ascii="Calibri" w:hAnsi="Calibri"/>
          <w:b/>
          <w:sz w:val="22"/>
          <w:szCs w:val="22"/>
        </w:rPr>
        <w:t>Signature du bailleur                                                                                            Signature du preneur</w:t>
      </w:r>
    </w:p>
    <w:sectPr w:rsidR="00730C5E" w:rsidRPr="002C367F" w:rsidSect="003F55B2">
      <w:headerReference w:type="default" r:id="rId8"/>
      <w:footerReference w:type="default" r:id="rId9"/>
      <w:headerReference w:type="first" r:id="rId10"/>
      <w:footerReference w:type="first" r:id="rId11"/>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ABFB1" w14:textId="77777777" w:rsidR="001F5CF9" w:rsidRDefault="001F5CF9" w:rsidP="00172297">
      <w:r>
        <w:separator/>
      </w:r>
    </w:p>
  </w:endnote>
  <w:endnote w:type="continuationSeparator" w:id="0">
    <w:p w14:paraId="4E15A2E7" w14:textId="77777777" w:rsidR="001F5CF9" w:rsidRDefault="001F5CF9"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08500"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EC2B28D"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24DB" w14:textId="7DBEB84A" w:rsidR="0008426E" w:rsidRDefault="0008426E">
    <w:pPr>
      <w:pStyle w:val="Pieddepage"/>
    </w:pPr>
    <w:r>
      <w:t>Modèle UNIS de protocole d’accord transactionnel pour le paiement du loyer et des charges – avril 2020</w:t>
    </w:r>
  </w:p>
  <w:p w14:paraId="5FECC77B" w14:textId="366E19F2" w:rsidR="00F8732A" w:rsidRDefault="00F8732A" w:rsidP="00172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996D7" w14:textId="77777777" w:rsidR="001F5CF9" w:rsidRDefault="001F5CF9" w:rsidP="00172297">
      <w:r>
        <w:separator/>
      </w:r>
    </w:p>
  </w:footnote>
  <w:footnote w:type="continuationSeparator" w:id="0">
    <w:p w14:paraId="1EC33A8D" w14:textId="77777777" w:rsidR="001F5CF9" w:rsidRDefault="001F5CF9" w:rsidP="00172297">
      <w:r>
        <w:continuationSeparator/>
      </w:r>
    </w:p>
  </w:footnote>
  <w:footnote w:id="1">
    <w:p w14:paraId="7D3897FC" w14:textId="6DB9632C" w:rsidR="00C86E91" w:rsidRDefault="00C86E91" w:rsidP="00C86E91">
      <w:pPr>
        <w:pStyle w:val="Notedebasdepage"/>
        <w:jc w:val="both"/>
      </w:pPr>
      <w:r>
        <w:rPr>
          <w:rStyle w:val="Appelnotedebasdep"/>
        </w:rPr>
        <w:footnoteRef/>
      </w:r>
      <w:r>
        <w:t xml:space="preserve">  </w:t>
      </w:r>
      <w:r w:rsidR="00692411">
        <w:t>La date</w:t>
      </w:r>
      <w:r>
        <w:t xml:space="preserve"> est à fixer par accord des parties. A titre d’exemple, la cessation de l’état d’urgence sanitaire pourrait être retenue.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E7EC8"/>
    <w:multiLevelType w:val="multilevel"/>
    <w:tmpl w:val="0382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90E6B"/>
    <w:multiLevelType w:val="hybridMultilevel"/>
    <w:tmpl w:val="C372602A"/>
    <w:lvl w:ilvl="0" w:tplc="A90CE30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5C"/>
    <w:rsid w:val="0002598B"/>
    <w:rsid w:val="000501CE"/>
    <w:rsid w:val="0007395E"/>
    <w:rsid w:val="0008426E"/>
    <w:rsid w:val="000E4761"/>
    <w:rsid w:val="0010006D"/>
    <w:rsid w:val="00112FAE"/>
    <w:rsid w:val="00122847"/>
    <w:rsid w:val="001243F4"/>
    <w:rsid w:val="00172297"/>
    <w:rsid w:val="00194DF0"/>
    <w:rsid w:val="001C0F33"/>
    <w:rsid w:val="001E267F"/>
    <w:rsid w:val="001F5CF9"/>
    <w:rsid w:val="002109F2"/>
    <w:rsid w:val="002342FD"/>
    <w:rsid w:val="0023726C"/>
    <w:rsid w:val="00257904"/>
    <w:rsid w:val="0028565C"/>
    <w:rsid w:val="00287488"/>
    <w:rsid w:val="00297720"/>
    <w:rsid w:val="002C367F"/>
    <w:rsid w:val="003141B6"/>
    <w:rsid w:val="00335F3F"/>
    <w:rsid w:val="00336801"/>
    <w:rsid w:val="00396D8A"/>
    <w:rsid w:val="003A7326"/>
    <w:rsid w:val="003D5BCD"/>
    <w:rsid w:val="003F55B2"/>
    <w:rsid w:val="00463842"/>
    <w:rsid w:val="00477767"/>
    <w:rsid w:val="0048300F"/>
    <w:rsid w:val="004843B2"/>
    <w:rsid w:val="004B262E"/>
    <w:rsid w:val="004C155A"/>
    <w:rsid w:val="004C3369"/>
    <w:rsid w:val="004C645D"/>
    <w:rsid w:val="004D0EA4"/>
    <w:rsid w:val="004F16A9"/>
    <w:rsid w:val="00512BF3"/>
    <w:rsid w:val="00616002"/>
    <w:rsid w:val="00630207"/>
    <w:rsid w:val="00642059"/>
    <w:rsid w:val="00645157"/>
    <w:rsid w:val="00692411"/>
    <w:rsid w:val="006D2A23"/>
    <w:rsid w:val="006F674D"/>
    <w:rsid w:val="00730C5E"/>
    <w:rsid w:val="0074287D"/>
    <w:rsid w:val="007C44AE"/>
    <w:rsid w:val="007C6549"/>
    <w:rsid w:val="00802C4F"/>
    <w:rsid w:val="00842C82"/>
    <w:rsid w:val="0088613C"/>
    <w:rsid w:val="008B36C3"/>
    <w:rsid w:val="008B65D2"/>
    <w:rsid w:val="009665AB"/>
    <w:rsid w:val="00972533"/>
    <w:rsid w:val="00997FF6"/>
    <w:rsid w:val="00A017EE"/>
    <w:rsid w:val="00A46E29"/>
    <w:rsid w:val="00A92960"/>
    <w:rsid w:val="00A95D79"/>
    <w:rsid w:val="00AB75AA"/>
    <w:rsid w:val="00B45D1E"/>
    <w:rsid w:val="00B85B09"/>
    <w:rsid w:val="00B9543F"/>
    <w:rsid w:val="00BD0A18"/>
    <w:rsid w:val="00BD3583"/>
    <w:rsid w:val="00BD3CE0"/>
    <w:rsid w:val="00BE2D27"/>
    <w:rsid w:val="00BF7299"/>
    <w:rsid w:val="00C03C08"/>
    <w:rsid w:val="00C76803"/>
    <w:rsid w:val="00C86854"/>
    <w:rsid w:val="00C86E91"/>
    <w:rsid w:val="00CC508B"/>
    <w:rsid w:val="00CD2B7D"/>
    <w:rsid w:val="00D6646E"/>
    <w:rsid w:val="00DB2324"/>
    <w:rsid w:val="00DC1055"/>
    <w:rsid w:val="00DC431B"/>
    <w:rsid w:val="00DE3F20"/>
    <w:rsid w:val="00E10E4E"/>
    <w:rsid w:val="00E2191B"/>
    <w:rsid w:val="00E25C6D"/>
    <w:rsid w:val="00E836D5"/>
    <w:rsid w:val="00ED44CC"/>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15:docId w15:val="{37B6E7CE-9269-4E1E-9A62-4CC8306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paragraph" w:styleId="Titre6">
    <w:name w:val="heading 6"/>
    <w:basedOn w:val="Normal"/>
    <w:next w:val="Normal"/>
    <w:link w:val="Titre6Car"/>
    <w:uiPriority w:val="9"/>
    <w:unhideWhenUsed/>
    <w:rsid w:val="0008426E"/>
    <w:pPr>
      <w:keepNext/>
      <w:keepLines/>
      <w:spacing w:before="200"/>
      <w:outlineLvl w:val="5"/>
    </w:pPr>
    <w:rPr>
      <w:rFonts w:asciiTheme="majorHAnsi" w:eastAsiaTheme="majorEastAsia" w:hAnsiTheme="majorHAnsi" w:cstheme="majorBidi"/>
      <w:i/>
      <w:iCs/>
      <w:color w:val="2D2F4A"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4C3369"/>
    <w:rPr>
      <w:b/>
      <w:bCs/>
    </w:rPr>
  </w:style>
  <w:style w:type="paragraph" w:styleId="Notedebasdepage">
    <w:name w:val="footnote text"/>
    <w:basedOn w:val="Normal"/>
    <w:link w:val="NotedebasdepageCar"/>
    <w:uiPriority w:val="99"/>
    <w:semiHidden/>
    <w:unhideWhenUsed/>
    <w:rsid w:val="00C86E91"/>
    <w:pPr>
      <w:spacing w:line="240" w:lineRule="auto"/>
    </w:pPr>
    <w:rPr>
      <w:sz w:val="20"/>
      <w:szCs w:val="20"/>
    </w:rPr>
  </w:style>
  <w:style w:type="character" w:customStyle="1" w:styleId="NotedebasdepageCar">
    <w:name w:val="Note de bas de page Car"/>
    <w:basedOn w:val="Policepardfaut"/>
    <w:link w:val="Notedebasdepage"/>
    <w:uiPriority w:val="99"/>
    <w:semiHidden/>
    <w:rsid w:val="00C86E91"/>
    <w:rPr>
      <w:rFonts w:eastAsiaTheme="minorEastAsia" w:cs="Times New Roman (Corps CS)"/>
      <w:color w:val="000000" w:themeColor="text1"/>
      <w:sz w:val="20"/>
      <w:szCs w:val="20"/>
    </w:rPr>
  </w:style>
  <w:style w:type="character" w:styleId="Appelnotedebasdep">
    <w:name w:val="footnote reference"/>
    <w:basedOn w:val="Policepardfaut"/>
    <w:uiPriority w:val="99"/>
    <w:semiHidden/>
    <w:unhideWhenUsed/>
    <w:rsid w:val="00C86E91"/>
    <w:rPr>
      <w:vertAlign w:val="superscript"/>
    </w:rPr>
  </w:style>
  <w:style w:type="paragraph" w:customStyle="1" w:styleId="ElAppchoix">
    <w:name w:val="ElApp_choix"/>
    <w:basedOn w:val="Normal"/>
    <w:rsid w:val="0008426E"/>
    <w:pPr>
      <w:adjustRightInd/>
      <w:snapToGrid/>
      <w:spacing w:line="240" w:lineRule="auto"/>
    </w:pPr>
    <w:rPr>
      <w:rFonts w:ascii="Times New Roman" w:eastAsia="Times New Roman" w:hAnsi="Times New Roman" w:cs="Times New Roman"/>
      <w:color w:val="auto"/>
      <w:sz w:val="24"/>
      <w:lang w:eastAsia="fr-FR"/>
    </w:rPr>
  </w:style>
  <w:style w:type="paragraph" w:customStyle="1" w:styleId="ElAppp">
    <w:name w:val="ElApp_p"/>
    <w:basedOn w:val="Normal"/>
    <w:rsid w:val="0008426E"/>
    <w:pPr>
      <w:adjustRightInd/>
      <w:snapToGrid/>
      <w:spacing w:line="240" w:lineRule="auto"/>
    </w:pPr>
    <w:rPr>
      <w:rFonts w:ascii="Arial" w:eastAsia="Arial" w:hAnsi="Arial" w:cs="Arial"/>
      <w:color w:val="auto"/>
      <w:sz w:val="15"/>
      <w:szCs w:val="15"/>
      <w:lang w:eastAsia="fr-FR"/>
    </w:rPr>
  </w:style>
  <w:style w:type="paragraph" w:customStyle="1" w:styleId="ElApp">
    <w:name w:val="ElApp"/>
    <w:basedOn w:val="Normal"/>
    <w:rsid w:val="0008426E"/>
    <w:pPr>
      <w:adjustRightInd/>
      <w:snapToGrid/>
      <w:spacing w:line="240" w:lineRule="auto"/>
    </w:pPr>
    <w:rPr>
      <w:rFonts w:ascii="Arial" w:eastAsia="Arial" w:hAnsi="Arial" w:cs="Arial"/>
      <w:color w:val="auto"/>
      <w:sz w:val="15"/>
      <w:szCs w:val="15"/>
      <w:lang w:eastAsia="fr-FR"/>
    </w:rPr>
  </w:style>
  <w:style w:type="character" w:customStyle="1" w:styleId="ElApplarge">
    <w:name w:val="ElApp_large"/>
    <w:rsid w:val="0008426E"/>
    <w:rPr>
      <w:sz w:val="27"/>
      <w:szCs w:val="27"/>
    </w:rPr>
  </w:style>
  <w:style w:type="character" w:customStyle="1" w:styleId="Titre6Car">
    <w:name w:val="Titre 6 Car"/>
    <w:basedOn w:val="Policepardfaut"/>
    <w:link w:val="Titre6"/>
    <w:uiPriority w:val="9"/>
    <w:rsid w:val="0008426E"/>
    <w:rPr>
      <w:rFonts w:asciiTheme="majorHAnsi" w:eastAsiaTheme="majorEastAsia" w:hAnsiTheme="majorHAnsi" w:cstheme="majorBidi"/>
      <w:i/>
      <w:iCs/>
      <w:color w:val="2D2F4A" w:themeColor="accent1" w:themeShade="7F"/>
      <w:sz w:val="17"/>
    </w:rPr>
  </w:style>
  <w:style w:type="paragraph" w:styleId="Paragraphedeliste">
    <w:name w:val="List Paragraph"/>
    <w:basedOn w:val="Normal"/>
    <w:uiPriority w:val="34"/>
    <w:rsid w:val="0088613C"/>
    <w:pPr>
      <w:ind w:left="720"/>
      <w:contextualSpacing/>
    </w:pPr>
  </w:style>
  <w:style w:type="character" w:styleId="Marquedecommentaire">
    <w:name w:val="annotation reference"/>
    <w:basedOn w:val="Policepardfaut"/>
    <w:uiPriority w:val="99"/>
    <w:semiHidden/>
    <w:unhideWhenUsed/>
    <w:rsid w:val="00692411"/>
    <w:rPr>
      <w:sz w:val="16"/>
      <w:szCs w:val="16"/>
    </w:rPr>
  </w:style>
  <w:style w:type="paragraph" w:styleId="Commentaire">
    <w:name w:val="annotation text"/>
    <w:basedOn w:val="Normal"/>
    <w:link w:val="CommentaireCar"/>
    <w:uiPriority w:val="99"/>
    <w:semiHidden/>
    <w:unhideWhenUsed/>
    <w:rsid w:val="00692411"/>
    <w:pPr>
      <w:spacing w:line="240" w:lineRule="auto"/>
    </w:pPr>
    <w:rPr>
      <w:sz w:val="20"/>
      <w:szCs w:val="20"/>
    </w:rPr>
  </w:style>
  <w:style w:type="character" w:customStyle="1" w:styleId="CommentaireCar">
    <w:name w:val="Commentaire Car"/>
    <w:basedOn w:val="Policepardfaut"/>
    <w:link w:val="Commentaire"/>
    <w:uiPriority w:val="99"/>
    <w:semiHidden/>
    <w:rsid w:val="00692411"/>
    <w:rPr>
      <w:rFonts w:eastAsiaTheme="minorEastAsia" w:cs="Times New Roman (Corps CS)"/>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692411"/>
    <w:rPr>
      <w:b/>
      <w:bCs/>
    </w:rPr>
  </w:style>
  <w:style w:type="character" w:customStyle="1" w:styleId="ObjetducommentaireCar">
    <w:name w:val="Objet du commentaire Car"/>
    <w:basedOn w:val="CommentaireCar"/>
    <w:link w:val="Objetducommentaire"/>
    <w:uiPriority w:val="99"/>
    <w:semiHidden/>
    <w:rsid w:val="00692411"/>
    <w:rPr>
      <w:rFonts w:eastAsiaTheme="minorEastAsia" w:cs="Times New Roman (Corps C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8538">
      <w:bodyDiv w:val="1"/>
      <w:marLeft w:val="0"/>
      <w:marRight w:val="0"/>
      <w:marTop w:val="0"/>
      <w:marBottom w:val="0"/>
      <w:divBdr>
        <w:top w:val="none" w:sz="0" w:space="0" w:color="auto"/>
        <w:left w:val="none" w:sz="0" w:space="0" w:color="auto"/>
        <w:bottom w:val="none" w:sz="0" w:space="0" w:color="auto"/>
        <w:right w:val="none" w:sz="0" w:space="0" w:color="auto"/>
      </w:divBdr>
    </w:div>
    <w:div w:id="543055394">
      <w:bodyDiv w:val="1"/>
      <w:marLeft w:val="0"/>
      <w:marRight w:val="0"/>
      <w:marTop w:val="0"/>
      <w:marBottom w:val="0"/>
      <w:divBdr>
        <w:top w:val="none" w:sz="0" w:space="0" w:color="auto"/>
        <w:left w:val="none" w:sz="0" w:space="0" w:color="auto"/>
        <w:bottom w:val="none" w:sz="0" w:space="0" w:color="auto"/>
        <w:right w:val="none" w:sz="0" w:space="0" w:color="auto"/>
      </w:divBdr>
    </w:div>
    <w:div w:id="978219680">
      <w:bodyDiv w:val="1"/>
      <w:marLeft w:val="0"/>
      <w:marRight w:val="0"/>
      <w:marTop w:val="0"/>
      <w:marBottom w:val="0"/>
      <w:divBdr>
        <w:top w:val="none" w:sz="0" w:space="0" w:color="auto"/>
        <w:left w:val="none" w:sz="0" w:space="0" w:color="auto"/>
        <w:bottom w:val="none" w:sz="0" w:space="0" w:color="auto"/>
        <w:right w:val="none" w:sz="0" w:space="0" w:color="auto"/>
      </w:divBdr>
    </w:div>
    <w:div w:id="1564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D5CC-1BEC-472D-93CD-0CBAD1C7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3924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Portable3</cp:lastModifiedBy>
  <cp:revision>2</cp:revision>
  <cp:lastPrinted>2019-07-16T13:24:00Z</cp:lastPrinted>
  <dcterms:created xsi:type="dcterms:W3CDTF">2020-04-28T08:10:00Z</dcterms:created>
  <dcterms:modified xsi:type="dcterms:W3CDTF">2020-04-28T08:10:00Z</dcterms:modified>
</cp:coreProperties>
</file>